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6A6CA" w14:textId="77777777" w:rsidR="00CB675C" w:rsidRDefault="00CB675C">
      <w:pPr>
        <w:rPr>
          <w:b/>
          <w:color w:val="000000" w:themeColor="text1"/>
        </w:rPr>
      </w:pPr>
    </w:p>
    <w:p w14:paraId="5FF47CCB" w14:textId="750FC1A0" w:rsidR="00B1401E" w:rsidRDefault="00B1401E" w:rsidP="00B1401E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Florida Department of Education</w:t>
      </w:r>
    </w:p>
    <w:p w14:paraId="3B8EA484" w14:textId="41645914" w:rsidR="147777CE" w:rsidRDefault="00792886" w:rsidP="00B1401E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Adult ESOL Lesson Plan Template</w:t>
      </w:r>
    </w:p>
    <w:p w14:paraId="730D4A9E" w14:textId="77777777" w:rsidR="00B1401E" w:rsidRPr="00DB4734" w:rsidRDefault="00B1401E" w:rsidP="00B1401E">
      <w:pPr>
        <w:spacing w:after="0" w:line="240" w:lineRule="auto"/>
        <w:jc w:val="center"/>
        <w:rPr>
          <w:b/>
          <w:color w:val="000000" w:themeColor="text1"/>
        </w:rPr>
      </w:pPr>
    </w:p>
    <w:p w14:paraId="26778D84" w14:textId="0CC707D4" w:rsidR="00996AE3" w:rsidRDefault="005B1370" w:rsidP="00265C10">
      <w:pPr>
        <w:spacing w:after="24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Thank you for choosing A</w:t>
      </w:r>
      <w:r w:rsidR="147777CE" w:rsidRPr="00996AE3">
        <w:rPr>
          <w:i/>
          <w:color w:val="000000" w:themeColor="text1"/>
        </w:rPr>
        <w:t xml:space="preserve">dult </w:t>
      </w:r>
      <w:r w:rsidR="00A25382" w:rsidRPr="00996AE3">
        <w:rPr>
          <w:i/>
          <w:color w:val="000000" w:themeColor="text1"/>
        </w:rPr>
        <w:t>ESOL</w:t>
      </w:r>
      <w:r w:rsidR="00B1401E">
        <w:rPr>
          <w:i/>
          <w:color w:val="000000" w:themeColor="text1"/>
        </w:rPr>
        <w:t>.</w:t>
      </w:r>
      <w:r w:rsidR="147777CE" w:rsidRPr="00996AE3">
        <w:rPr>
          <w:i/>
          <w:color w:val="000000" w:themeColor="text1"/>
        </w:rPr>
        <w:t xml:space="preserve"> </w:t>
      </w:r>
      <w:r w:rsidR="00CC6A44">
        <w:rPr>
          <w:i/>
          <w:color w:val="000000" w:themeColor="text1"/>
        </w:rPr>
        <w:t>T</w:t>
      </w:r>
      <w:r w:rsidR="00887812">
        <w:rPr>
          <w:i/>
          <w:color w:val="000000" w:themeColor="text1"/>
        </w:rPr>
        <w:t xml:space="preserve">his lesson planning tool </w:t>
      </w:r>
      <w:r w:rsidR="00CC6A44">
        <w:rPr>
          <w:i/>
          <w:color w:val="000000" w:themeColor="text1"/>
        </w:rPr>
        <w:t xml:space="preserve">is made available to you </w:t>
      </w:r>
      <w:r w:rsidR="006B147D">
        <w:rPr>
          <w:i/>
          <w:color w:val="000000" w:themeColor="text1"/>
        </w:rPr>
        <w:t>by</w:t>
      </w:r>
      <w:r w:rsidR="00B03A9C">
        <w:rPr>
          <w:i/>
          <w:color w:val="000000" w:themeColor="text1"/>
        </w:rPr>
        <w:t xml:space="preserve"> the Adult ESOL Advisory Committee</w:t>
      </w:r>
      <w:r w:rsidR="00BE09BD">
        <w:rPr>
          <w:i/>
          <w:color w:val="000000" w:themeColor="text1"/>
        </w:rPr>
        <w:t xml:space="preserve"> of the Florida Department of Education.</w:t>
      </w:r>
      <w:r w:rsidR="004309D6">
        <w:rPr>
          <w:i/>
          <w:color w:val="000000" w:themeColor="text1"/>
        </w:rPr>
        <w:t xml:space="preserve"> Built upon proven </w:t>
      </w:r>
      <w:r w:rsidR="00CC6A44">
        <w:rPr>
          <w:i/>
          <w:color w:val="000000" w:themeColor="text1"/>
        </w:rPr>
        <w:t>research-based practices</w:t>
      </w:r>
      <w:r w:rsidR="004309D6">
        <w:rPr>
          <w:i/>
          <w:color w:val="000000" w:themeColor="text1"/>
        </w:rPr>
        <w:t xml:space="preserve">, </w:t>
      </w:r>
      <w:r w:rsidR="00F24075">
        <w:rPr>
          <w:i/>
          <w:color w:val="000000" w:themeColor="text1"/>
        </w:rPr>
        <w:t>this</w:t>
      </w:r>
      <w:r w:rsidR="00B03A9C">
        <w:rPr>
          <w:i/>
          <w:color w:val="000000" w:themeColor="text1"/>
        </w:rPr>
        <w:t xml:space="preserve"> lesson plan template</w:t>
      </w:r>
      <w:r w:rsidR="004309D6">
        <w:rPr>
          <w:i/>
          <w:color w:val="000000" w:themeColor="text1"/>
        </w:rPr>
        <w:t xml:space="preserve"> </w:t>
      </w:r>
      <w:proofErr w:type="gramStart"/>
      <w:r w:rsidR="00C5009F">
        <w:rPr>
          <w:i/>
          <w:color w:val="000000" w:themeColor="text1"/>
        </w:rPr>
        <w:t xml:space="preserve">is </w:t>
      </w:r>
      <w:r w:rsidR="006639CC">
        <w:rPr>
          <w:i/>
          <w:color w:val="000000" w:themeColor="text1"/>
        </w:rPr>
        <w:t>designed</w:t>
      </w:r>
      <w:proofErr w:type="gramEnd"/>
      <w:r w:rsidR="00C5009F">
        <w:rPr>
          <w:i/>
          <w:color w:val="000000" w:themeColor="text1"/>
        </w:rPr>
        <w:t xml:space="preserve"> to </w:t>
      </w:r>
      <w:r w:rsidR="00D61FA4">
        <w:rPr>
          <w:i/>
          <w:color w:val="000000" w:themeColor="text1"/>
        </w:rPr>
        <w:t xml:space="preserve">provide </w:t>
      </w:r>
      <w:r w:rsidR="00303B66">
        <w:rPr>
          <w:i/>
          <w:color w:val="000000" w:themeColor="text1"/>
        </w:rPr>
        <w:t xml:space="preserve">a </w:t>
      </w:r>
      <w:r w:rsidR="00F2414B">
        <w:rPr>
          <w:i/>
          <w:color w:val="000000" w:themeColor="text1"/>
        </w:rPr>
        <w:t>systematic process</w:t>
      </w:r>
      <w:r w:rsidR="00887812" w:rsidRPr="00996AE3">
        <w:rPr>
          <w:i/>
          <w:color w:val="000000" w:themeColor="text1"/>
        </w:rPr>
        <w:t xml:space="preserve"> </w:t>
      </w:r>
      <w:r w:rsidR="00F2414B">
        <w:rPr>
          <w:i/>
          <w:color w:val="000000" w:themeColor="text1"/>
        </w:rPr>
        <w:t>for</w:t>
      </w:r>
      <w:r w:rsidR="00480D6A" w:rsidRPr="00996AE3">
        <w:rPr>
          <w:i/>
          <w:color w:val="000000" w:themeColor="text1"/>
        </w:rPr>
        <w:t xml:space="preserve"> </w:t>
      </w:r>
      <w:r w:rsidR="00F13A0D">
        <w:rPr>
          <w:i/>
          <w:color w:val="000000" w:themeColor="text1"/>
        </w:rPr>
        <w:t xml:space="preserve">creating </w:t>
      </w:r>
      <w:r w:rsidR="00D61FA4">
        <w:rPr>
          <w:i/>
          <w:color w:val="000000" w:themeColor="text1"/>
        </w:rPr>
        <w:t>lesson</w:t>
      </w:r>
      <w:r w:rsidR="00DC0CA1">
        <w:rPr>
          <w:i/>
          <w:color w:val="000000" w:themeColor="text1"/>
        </w:rPr>
        <w:t>s</w:t>
      </w:r>
      <w:r w:rsidR="00F13A0D">
        <w:rPr>
          <w:i/>
          <w:color w:val="000000" w:themeColor="text1"/>
        </w:rPr>
        <w:t xml:space="preserve"> for your students</w:t>
      </w:r>
      <w:r w:rsidR="00827332" w:rsidRPr="00996AE3">
        <w:rPr>
          <w:i/>
          <w:color w:val="000000" w:themeColor="text1"/>
        </w:rPr>
        <w:t>.</w:t>
      </w:r>
      <w:r w:rsidR="00F620FB" w:rsidRPr="00996AE3">
        <w:rPr>
          <w:i/>
          <w:color w:val="000000" w:themeColor="text1"/>
        </w:rPr>
        <w:t xml:space="preserve"> </w:t>
      </w:r>
      <w:proofErr w:type="gramStart"/>
      <w:r w:rsidR="147777CE" w:rsidRPr="00996AE3">
        <w:rPr>
          <w:i/>
          <w:color w:val="000000" w:themeColor="text1"/>
        </w:rPr>
        <w:t>Good luck and happy planning!</w:t>
      </w:r>
      <w:proofErr w:type="gramEnd"/>
      <w:r w:rsidR="00887812" w:rsidRPr="00887812">
        <w:rPr>
          <w:i/>
          <w:color w:val="000000" w:themeColor="text1"/>
        </w:rPr>
        <w:t xml:space="preserve"> </w:t>
      </w:r>
    </w:p>
    <w:p w14:paraId="02A20BEB" w14:textId="2FAE9005" w:rsidR="00EF2D91" w:rsidRDefault="00EF2D91" w:rsidP="00333CD4">
      <w:pPr>
        <w:spacing w:after="240" w:line="240" w:lineRule="auto"/>
        <w:rPr>
          <w:bCs/>
          <w:color w:val="000000" w:themeColor="text1"/>
        </w:rPr>
      </w:pPr>
      <w:r>
        <w:rPr>
          <w:b/>
          <w:bCs/>
          <w:color w:val="000000" w:themeColor="text1"/>
        </w:rPr>
        <w:t>Lesson Title:</w:t>
      </w:r>
      <w:r>
        <w:rPr>
          <w:bCs/>
          <w:color w:val="000000" w:themeColor="text1"/>
        </w:rPr>
        <w:t xml:space="preserve"> </w:t>
      </w:r>
      <w:r w:rsidR="00B1401E">
        <w:rPr>
          <w:bCs/>
          <w:color w:val="000000" w:themeColor="text1"/>
        </w:rPr>
        <w:t>T</w:t>
      </w:r>
      <w:r w:rsidR="00792886">
        <w:rPr>
          <w:bCs/>
          <w:color w:val="000000" w:themeColor="text1"/>
        </w:rPr>
        <w:t>he instructor provides the title</w:t>
      </w:r>
      <w:r>
        <w:rPr>
          <w:bCs/>
          <w:color w:val="000000" w:themeColor="text1"/>
        </w:rPr>
        <w:t xml:space="preserve"> of the les</w:t>
      </w:r>
      <w:bookmarkStart w:id="0" w:name="_GoBack"/>
      <w:bookmarkEnd w:id="0"/>
      <w:r>
        <w:rPr>
          <w:bCs/>
          <w:color w:val="000000" w:themeColor="text1"/>
        </w:rPr>
        <w:t xml:space="preserve">son </w:t>
      </w:r>
      <w:r w:rsidR="00B1401E">
        <w:rPr>
          <w:bCs/>
          <w:color w:val="000000" w:themeColor="text1"/>
        </w:rPr>
        <w:t>in the box at the top of the lesson plan</w:t>
      </w:r>
      <w:r>
        <w:rPr>
          <w:bCs/>
          <w:color w:val="000000" w:themeColor="text1"/>
        </w:rPr>
        <w:t>.</w:t>
      </w:r>
    </w:p>
    <w:p w14:paraId="7B6C656B" w14:textId="38E57D5E" w:rsidR="00C623E3" w:rsidRDefault="00B1401E" w:rsidP="00333CD4">
      <w:pPr>
        <w:spacing w:after="240" w:line="240" w:lineRule="auto"/>
        <w:rPr>
          <w:bCs/>
          <w:color w:val="000000" w:themeColor="text1"/>
        </w:rPr>
      </w:pPr>
      <w:r>
        <w:rPr>
          <w:b/>
          <w:bCs/>
          <w:color w:val="000000" w:themeColor="text1"/>
        </w:rPr>
        <w:t>ESOL Level</w:t>
      </w:r>
      <w:r w:rsidR="00EF2D91" w:rsidRPr="00EF2D91">
        <w:rPr>
          <w:b/>
          <w:bCs/>
          <w:color w:val="000000" w:themeColor="text1"/>
        </w:rPr>
        <w:t>:</w:t>
      </w:r>
      <w:r>
        <w:rPr>
          <w:bCs/>
          <w:color w:val="000000" w:themeColor="text1"/>
        </w:rPr>
        <w:t xml:space="preserve"> T</w:t>
      </w:r>
      <w:r w:rsidR="00792886">
        <w:rPr>
          <w:bCs/>
          <w:color w:val="000000" w:themeColor="text1"/>
        </w:rPr>
        <w:t>he instructor</w:t>
      </w:r>
      <w:r w:rsidR="00C623E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writes</w:t>
      </w:r>
      <w:r w:rsidR="00EF2D91">
        <w:rPr>
          <w:bCs/>
          <w:color w:val="000000" w:themeColor="text1"/>
        </w:rPr>
        <w:t xml:space="preserve"> the </w:t>
      </w:r>
      <w:r>
        <w:rPr>
          <w:bCs/>
          <w:color w:val="000000" w:themeColor="text1"/>
        </w:rPr>
        <w:t>ESOL Level(s)</w:t>
      </w:r>
      <w:r w:rsidR="006B147D">
        <w:rPr>
          <w:bCs/>
          <w:color w:val="000000" w:themeColor="text1"/>
        </w:rPr>
        <w:t xml:space="preserve"> </w:t>
      </w:r>
      <w:r w:rsidR="00EF2D91">
        <w:rPr>
          <w:bCs/>
          <w:color w:val="000000" w:themeColor="text1"/>
        </w:rPr>
        <w:t xml:space="preserve">of the students in </w:t>
      </w:r>
      <w:r w:rsidR="00792886">
        <w:rPr>
          <w:bCs/>
          <w:color w:val="000000" w:themeColor="text1"/>
        </w:rPr>
        <w:t>the</w:t>
      </w:r>
      <w:r w:rsidR="00EF2D91">
        <w:rPr>
          <w:bCs/>
          <w:color w:val="000000" w:themeColor="text1"/>
        </w:rPr>
        <w:t xml:space="preserve"> class</w:t>
      </w:r>
      <w:r>
        <w:rPr>
          <w:bCs/>
          <w:color w:val="000000" w:themeColor="text1"/>
        </w:rPr>
        <w:t xml:space="preserve"> in this box</w:t>
      </w:r>
      <w:r w:rsidR="00C623E3">
        <w:rPr>
          <w:bCs/>
          <w:color w:val="000000" w:themeColor="text1"/>
        </w:rPr>
        <w:t xml:space="preserve">. </w:t>
      </w:r>
    </w:p>
    <w:p w14:paraId="12565546" w14:textId="5E8D8E7E" w:rsidR="00D57331" w:rsidRDefault="00B1401E" w:rsidP="00333CD4">
      <w:pPr>
        <w:spacing w:after="240" w:line="240" w:lineRule="auto"/>
        <w:rPr>
          <w:color w:val="000000" w:themeColor="text1"/>
        </w:rPr>
      </w:pPr>
      <w:r>
        <w:rPr>
          <w:b/>
          <w:color w:val="000000" w:themeColor="text1"/>
        </w:rPr>
        <w:t>Part 1:</w:t>
      </w:r>
      <w:r w:rsidR="00E646FA" w:rsidRPr="00927858">
        <w:rPr>
          <w:b/>
          <w:color w:val="000000" w:themeColor="text1"/>
        </w:rPr>
        <w:t xml:space="preserve"> </w:t>
      </w:r>
      <w:r w:rsidR="003C19BE">
        <w:rPr>
          <w:b/>
          <w:color w:val="000000" w:themeColor="text1"/>
        </w:rPr>
        <w:t>Instructional Plan</w:t>
      </w:r>
      <w:r w:rsidR="004309D6"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T</w:t>
      </w:r>
      <w:r w:rsidR="003C19BE">
        <w:rPr>
          <w:color w:val="000000" w:themeColor="text1"/>
        </w:rPr>
        <w:t xml:space="preserve">he instructor </w:t>
      </w:r>
      <w:r w:rsidR="00792886">
        <w:rPr>
          <w:color w:val="000000" w:themeColor="text1"/>
        </w:rPr>
        <w:t>indicates</w:t>
      </w:r>
      <w:r w:rsidR="003C19BE">
        <w:rPr>
          <w:color w:val="000000" w:themeColor="text1"/>
        </w:rPr>
        <w:t xml:space="preserve"> the </w:t>
      </w:r>
      <w:r w:rsidR="006B147D">
        <w:rPr>
          <w:color w:val="000000" w:themeColor="text1"/>
        </w:rPr>
        <w:t xml:space="preserve">Life and Work Competencies, the College and Career Readiness Standards, and the English Language Proficiency Standards </w:t>
      </w:r>
      <w:r w:rsidR="00BE09BD">
        <w:rPr>
          <w:color w:val="000000" w:themeColor="text1"/>
        </w:rPr>
        <w:t>to be addressed in the</w:t>
      </w:r>
      <w:r w:rsidR="006B147D">
        <w:rPr>
          <w:color w:val="000000" w:themeColor="text1"/>
        </w:rPr>
        <w:t xml:space="preserve"> lesson.</w:t>
      </w:r>
      <w:r w:rsidR="00B71A83">
        <w:rPr>
          <w:color w:val="000000" w:themeColor="text1"/>
        </w:rPr>
        <w:t xml:space="preserve"> </w:t>
      </w:r>
      <w:r w:rsidR="00D43574">
        <w:rPr>
          <w:color w:val="000000" w:themeColor="text1"/>
        </w:rPr>
        <w:t xml:space="preserve">These are the three main components of the </w:t>
      </w:r>
      <w:hyperlink r:id="rId11" w:history="1">
        <w:r w:rsidR="00B71A83" w:rsidRPr="00B71A83">
          <w:rPr>
            <w:rStyle w:val="Hyperlink"/>
          </w:rPr>
          <w:t>FDOE Adult ESOL Framework</w:t>
        </w:r>
      </w:hyperlink>
      <w:r w:rsidR="00D43574">
        <w:rPr>
          <w:color w:val="000000" w:themeColor="text1"/>
        </w:rPr>
        <w:t xml:space="preserve">, which can be </w:t>
      </w:r>
      <w:r w:rsidR="00B71A83">
        <w:rPr>
          <w:color w:val="000000" w:themeColor="text1"/>
        </w:rPr>
        <w:t xml:space="preserve">found on the </w:t>
      </w:r>
      <w:hyperlink r:id="rId12" w:history="1">
        <w:r w:rsidR="00B71A83" w:rsidRPr="00B71A83">
          <w:rPr>
            <w:rStyle w:val="Hyperlink"/>
          </w:rPr>
          <w:t>FDOE Adult Education web page</w:t>
        </w:r>
      </w:hyperlink>
      <w:r w:rsidR="00B71A83">
        <w:rPr>
          <w:color w:val="000000" w:themeColor="text1"/>
        </w:rPr>
        <w:t>.</w:t>
      </w:r>
    </w:p>
    <w:p w14:paraId="34FFEC30" w14:textId="1B6BA869" w:rsidR="00D57331" w:rsidRPr="00220659" w:rsidRDefault="00220D0A" w:rsidP="00333CD4">
      <w:pPr>
        <w:spacing w:after="240" w:line="240" w:lineRule="auto"/>
        <w:ind w:left="270"/>
        <w:rPr>
          <w:rStyle w:val="Strong"/>
          <w:b w:val="0"/>
          <w:bCs w:val="0"/>
          <w:color w:val="000000" w:themeColor="text1"/>
        </w:rPr>
      </w:pPr>
      <w:hyperlink r:id="rId13" w:history="1">
        <w:r w:rsidR="00CD3A83" w:rsidRPr="00B71A83">
          <w:rPr>
            <w:rStyle w:val="Hyperlink"/>
            <w:b/>
            <w:bCs/>
          </w:rPr>
          <w:t>The Life and Work Competencies</w:t>
        </w:r>
      </w:hyperlink>
      <w:r w:rsidR="00E646FA" w:rsidRPr="00220659">
        <w:rPr>
          <w:color w:val="000000" w:themeColor="text1"/>
        </w:rPr>
        <w:t xml:space="preserve"> are </w:t>
      </w:r>
      <w:r w:rsidR="00B71A83">
        <w:rPr>
          <w:color w:val="000000" w:themeColor="text1"/>
        </w:rPr>
        <w:t xml:space="preserve">listed at the end of the FDOE Adult ESOL Framework. They represent </w:t>
      </w:r>
      <w:r w:rsidR="00BE09BD">
        <w:rPr>
          <w:color w:val="000000" w:themeColor="text1"/>
        </w:rPr>
        <w:t>those activities that</w:t>
      </w:r>
      <w:r w:rsidR="006B147D">
        <w:rPr>
          <w:color w:val="000000" w:themeColor="text1"/>
        </w:rPr>
        <w:t xml:space="preserve"> students should be able to perform in the </w:t>
      </w:r>
      <w:r w:rsidR="00911541">
        <w:rPr>
          <w:color w:val="000000" w:themeColor="text1"/>
        </w:rPr>
        <w:t xml:space="preserve">functional </w:t>
      </w:r>
      <w:r w:rsidR="006B147D">
        <w:rPr>
          <w:color w:val="000000" w:themeColor="text1"/>
        </w:rPr>
        <w:t xml:space="preserve">context </w:t>
      </w:r>
      <w:r w:rsidR="00911541">
        <w:rPr>
          <w:color w:val="000000" w:themeColor="text1"/>
        </w:rPr>
        <w:t xml:space="preserve">of </w:t>
      </w:r>
      <w:r w:rsidR="00BE09BD">
        <w:rPr>
          <w:color w:val="000000" w:themeColor="text1"/>
        </w:rPr>
        <w:t xml:space="preserve">their </w:t>
      </w:r>
      <w:r w:rsidR="00911541">
        <w:rPr>
          <w:color w:val="000000" w:themeColor="text1"/>
        </w:rPr>
        <w:t>every-day life and work</w:t>
      </w:r>
      <w:r w:rsidR="006B147D">
        <w:rPr>
          <w:color w:val="000000" w:themeColor="text1"/>
        </w:rPr>
        <w:t xml:space="preserve">. </w:t>
      </w:r>
      <w:r w:rsidR="00D648CC">
        <w:rPr>
          <w:color w:val="000000" w:themeColor="text1"/>
        </w:rPr>
        <w:t xml:space="preserve">Most of the competencies, or life and work skills, are clustered in </w:t>
      </w:r>
      <w:r w:rsidR="00D032F4">
        <w:rPr>
          <w:color w:val="000000" w:themeColor="text1"/>
        </w:rPr>
        <w:t>one</w:t>
      </w:r>
      <w:r w:rsidR="00BE09BD">
        <w:rPr>
          <w:color w:val="000000" w:themeColor="text1"/>
        </w:rPr>
        <w:t xml:space="preserve"> or more</w:t>
      </w:r>
      <w:r w:rsidR="00D648CC">
        <w:rPr>
          <w:color w:val="000000" w:themeColor="text1"/>
        </w:rPr>
        <w:t xml:space="preserve"> levels of adult ESOL, </w:t>
      </w:r>
      <w:r w:rsidR="00D648CC">
        <w:rPr>
          <w:rStyle w:val="Strong"/>
          <w:rFonts w:cs="Arial"/>
          <w:b w:val="0"/>
          <w:color w:val="000000" w:themeColor="text1"/>
        </w:rPr>
        <w:t>some in the</w:t>
      </w:r>
      <w:r w:rsidR="00D648CC" w:rsidRPr="00220659">
        <w:rPr>
          <w:rStyle w:val="Strong"/>
          <w:rFonts w:cs="Arial"/>
          <w:b w:val="0"/>
          <w:color w:val="000000" w:themeColor="text1"/>
        </w:rPr>
        <w:t xml:space="preserve"> beginning</w:t>
      </w:r>
      <w:r w:rsidR="00BE09BD">
        <w:rPr>
          <w:rStyle w:val="Strong"/>
          <w:rFonts w:cs="Arial"/>
          <w:b w:val="0"/>
          <w:color w:val="000000" w:themeColor="text1"/>
        </w:rPr>
        <w:t xml:space="preserve"> levels 1 – 2, </w:t>
      </w:r>
      <w:r w:rsidR="00D648CC">
        <w:rPr>
          <w:rStyle w:val="Strong"/>
          <w:rFonts w:cs="Arial"/>
          <w:b w:val="0"/>
          <w:color w:val="000000" w:themeColor="text1"/>
        </w:rPr>
        <w:t>others in the</w:t>
      </w:r>
      <w:r w:rsidR="00D648CC" w:rsidRPr="00220659">
        <w:rPr>
          <w:rStyle w:val="Strong"/>
          <w:rFonts w:cs="Arial"/>
          <w:b w:val="0"/>
          <w:color w:val="000000" w:themeColor="text1"/>
        </w:rPr>
        <w:t xml:space="preserve"> </w:t>
      </w:r>
      <w:r w:rsidR="00D648CC">
        <w:rPr>
          <w:rStyle w:val="Strong"/>
          <w:rFonts w:cs="Arial"/>
          <w:b w:val="0"/>
          <w:color w:val="000000" w:themeColor="text1"/>
        </w:rPr>
        <w:t>intermediate</w:t>
      </w:r>
      <w:r w:rsidR="00BE09BD">
        <w:rPr>
          <w:rStyle w:val="Strong"/>
          <w:rFonts w:cs="Arial"/>
          <w:b w:val="0"/>
          <w:color w:val="000000" w:themeColor="text1"/>
        </w:rPr>
        <w:t xml:space="preserve"> levels 2 – 4, </w:t>
      </w:r>
      <w:r w:rsidR="00D648CC">
        <w:rPr>
          <w:rStyle w:val="Strong"/>
          <w:rFonts w:cs="Arial"/>
          <w:b w:val="0"/>
          <w:color w:val="000000" w:themeColor="text1"/>
        </w:rPr>
        <w:t xml:space="preserve">and </w:t>
      </w:r>
      <w:r w:rsidR="00BE09BD">
        <w:rPr>
          <w:rStyle w:val="Strong"/>
          <w:rFonts w:cs="Arial"/>
          <w:b w:val="0"/>
          <w:color w:val="000000" w:themeColor="text1"/>
        </w:rPr>
        <w:t xml:space="preserve">the </w:t>
      </w:r>
      <w:r w:rsidR="00D648CC" w:rsidRPr="00220659">
        <w:rPr>
          <w:rStyle w:val="Strong"/>
          <w:rFonts w:cs="Arial"/>
          <w:b w:val="0"/>
          <w:color w:val="000000" w:themeColor="text1"/>
        </w:rPr>
        <w:t>advanced levels</w:t>
      </w:r>
      <w:r w:rsidR="00BE09BD">
        <w:rPr>
          <w:rStyle w:val="Strong"/>
          <w:rFonts w:cs="Arial"/>
          <w:b w:val="0"/>
          <w:color w:val="000000" w:themeColor="text1"/>
        </w:rPr>
        <w:t xml:space="preserve"> 5 – 6. There are few </w:t>
      </w:r>
      <w:r w:rsidR="00D648CC">
        <w:rPr>
          <w:color w:val="000000" w:themeColor="text1"/>
        </w:rPr>
        <w:t xml:space="preserve">competencies </w:t>
      </w:r>
      <w:r w:rsidR="00BE09BD">
        <w:rPr>
          <w:color w:val="000000" w:themeColor="text1"/>
        </w:rPr>
        <w:t xml:space="preserve">that </w:t>
      </w:r>
      <w:r w:rsidR="00D648CC">
        <w:rPr>
          <w:color w:val="000000" w:themeColor="text1"/>
        </w:rPr>
        <w:t xml:space="preserve">span across </w:t>
      </w:r>
      <w:r w:rsidR="002550F0">
        <w:rPr>
          <w:rFonts w:cs="Arial"/>
          <w:color w:val="000000" w:themeColor="text1"/>
        </w:rPr>
        <w:t>all</w:t>
      </w:r>
      <w:r w:rsidR="00E646FA" w:rsidRPr="00220659">
        <w:rPr>
          <w:rFonts w:cs="Arial"/>
          <w:color w:val="000000" w:themeColor="text1"/>
        </w:rPr>
        <w:t xml:space="preserve"> six</w:t>
      </w:r>
      <w:r w:rsidR="00862040">
        <w:rPr>
          <w:rFonts w:cs="Arial"/>
          <w:color w:val="000000" w:themeColor="text1"/>
        </w:rPr>
        <w:t xml:space="preserve"> levels</w:t>
      </w:r>
      <w:r w:rsidR="00D648CC">
        <w:rPr>
          <w:rFonts w:cs="Arial"/>
          <w:color w:val="000000" w:themeColor="text1"/>
        </w:rPr>
        <w:t>.</w:t>
      </w:r>
    </w:p>
    <w:p w14:paraId="132D13E1" w14:textId="1AAECD43" w:rsidR="00D57331" w:rsidRDefault="00220D0A" w:rsidP="00D648CC">
      <w:pPr>
        <w:spacing w:after="240" w:line="240" w:lineRule="auto"/>
        <w:ind w:left="270"/>
        <w:rPr>
          <w:color w:val="000000" w:themeColor="text1"/>
        </w:rPr>
      </w:pPr>
      <w:hyperlink r:id="rId14" w:history="1">
        <w:r w:rsidR="00B71A83">
          <w:rPr>
            <w:rStyle w:val="Hyperlink"/>
            <w:b/>
            <w:bCs/>
          </w:rPr>
          <w:t>The College and</w:t>
        </w:r>
        <w:r w:rsidR="00CD3A83" w:rsidRPr="00B71A83">
          <w:rPr>
            <w:rStyle w:val="Hyperlink"/>
            <w:b/>
            <w:bCs/>
          </w:rPr>
          <w:t xml:space="preserve"> Career Readiness (CCR) Standards</w:t>
        </w:r>
      </w:hyperlink>
      <w:r w:rsidR="00911541">
        <w:rPr>
          <w:b/>
          <w:bCs/>
          <w:color w:val="000000" w:themeColor="text1"/>
        </w:rPr>
        <w:t xml:space="preserve"> </w:t>
      </w:r>
      <w:r w:rsidR="00911541">
        <w:rPr>
          <w:bCs/>
          <w:color w:val="000000" w:themeColor="text1"/>
        </w:rPr>
        <w:t>are</w:t>
      </w:r>
      <w:r w:rsidR="009F40F8">
        <w:rPr>
          <w:color w:val="000000" w:themeColor="text1"/>
        </w:rPr>
        <w:t xml:space="preserve"> </w:t>
      </w:r>
      <w:r w:rsidR="00792886">
        <w:rPr>
          <w:color w:val="000000" w:themeColor="text1"/>
        </w:rPr>
        <w:t>the reading, writing, l</w:t>
      </w:r>
      <w:r w:rsidR="00D648CC">
        <w:rPr>
          <w:color w:val="000000" w:themeColor="text1"/>
        </w:rPr>
        <w:t>istening, speaking</w:t>
      </w:r>
      <w:r w:rsidR="000171C7">
        <w:rPr>
          <w:color w:val="000000" w:themeColor="text1"/>
        </w:rPr>
        <w:t>,</w:t>
      </w:r>
      <w:r w:rsidR="00D648CC">
        <w:rPr>
          <w:color w:val="000000" w:themeColor="text1"/>
        </w:rPr>
        <w:t xml:space="preserve"> and language </w:t>
      </w:r>
      <w:r w:rsidR="00911541">
        <w:rPr>
          <w:color w:val="000000" w:themeColor="text1"/>
        </w:rPr>
        <w:t>academic</w:t>
      </w:r>
      <w:r w:rsidR="00D648CC">
        <w:rPr>
          <w:color w:val="000000" w:themeColor="text1"/>
        </w:rPr>
        <w:t xml:space="preserve"> skills necessary for </w:t>
      </w:r>
      <w:r w:rsidR="00DA09E8">
        <w:rPr>
          <w:color w:val="000000" w:themeColor="text1"/>
        </w:rPr>
        <w:t>effective communication</w:t>
      </w:r>
      <w:r w:rsidR="00D648CC">
        <w:rPr>
          <w:color w:val="000000" w:themeColor="text1"/>
        </w:rPr>
        <w:t xml:space="preserve"> in English. </w:t>
      </w:r>
      <w:r w:rsidR="00DA09E8">
        <w:rPr>
          <w:color w:val="000000" w:themeColor="text1"/>
        </w:rPr>
        <w:t>Each of these language skill areas have a set of anchor standard</w:t>
      </w:r>
      <w:r w:rsidR="00D032F4">
        <w:rPr>
          <w:color w:val="000000" w:themeColor="text1"/>
        </w:rPr>
        <w:t xml:space="preserve"> that identify broad, cross-disciplinary knowledge and skills</w:t>
      </w:r>
      <w:r w:rsidR="00DA09E8">
        <w:rPr>
          <w:color w:val="000000" w:themeColor="text1"/>
        </w:rPr>
        <w:t>. Each anchor standard has a corresponding level-specific standard illustrating level-appropriate expectations.</w:t>
      </w:r>
      <w:r w:rsidR="009F40F8">
        <w:rPr>
          <w:color w:val="000000" w:themeColor="text1"/>
        </w:rPr>
        <w:t xml:space="preserve"> </w:t>
      </w:r>
      <w:r w:rsidR="00D43574">
        <w:rPr>
          <w:color w:val="000000" w:themeColor="text1"/>
        </w:rPr>
        <w:t>The number of anchor s</w:t>
      </w:r>
      <w:r w:rsidR="00911541">
        <w:rPr>
          <w:color w:val="000000" w:themeColor="text1"/>
        </w:rPr>
        <w:t xml:space="preserve">tandards for each of the </w:t>
      </w:r>
      <w:r w:rsidR="00DA09E8">
        <w:rPr>
          <w:color w:val="000000" w:themeColor="text1"/>
        </w:rPr>
        <w:t>language skill areas</w:t>
      </w:r>
      <w:r w:rsidR="00911541">
        <w:rPr>
          <w:color w:val="000000" w:themeColor="text1"/>
        </w:rPr>
        <w:t xml:space="preserve"> are as follows: </w:t>
      </w:r>
      <w:r w:rsidR="00D43574">
        <w:rPr>
          <w:color w:val="000000" w:themeColor="text1"/>
        </w:rPr>
        <w:t>three</w:t>
      </w:r>
      <w:r w:rsidR="00911541">
        <w:rPr>
          <w:color w:val="000000" w:themeColor="text1"/>
        </w:rPr>
        <w:t xml:space="preserve"> Reading Foundations, </w:t>
      </w:r>
      <w:r w:rsidR="00D43574">
        <w:rPr>
          <w:color w:val="000000" w:themeColor="text1"/>
        </w:rPr>
        <w:t>ten</w:t>
      </w:r>
      <w:r w:rsidR="00553ED8">
        <w:rPr>
          <w:color w:val="000000" w:themeColor="text1"/>
        </w:rPr>
        <w:t xml:space="preserve"> Reading</w:t>
      </w:r>
      <w:r w:rsidR="00D43574">
        <w:rPr>
          <w:color w:val="000000" w:themeColor="text1"/>
        </w:rPr>
        <w:t xml:space="preserve">, nine </w:t>
      </w:r>
      <w:r w:rsidR="00911541">
        <w:rPr>
          <w:color w:val="000000" w:themeColor="text1"/>
        </w:rPr>
        <w:t>Writin</w:t>
      </w:r>
      <w:r w:rsidR="00D43574">
        <w:rPr>
          <w:color w:val="000000" w:themeColor="text1"/>
        </w:rPr>
        <w:t>g, six Speaking and Listening, and six</w:t>
      </w:r>
      <w:r w:rsidR="00911541">
        <w:rPr>
          <w:color w:val="000000" w:themeColor="text1"/>
        </w:rPr>
        <w:t xml:space="preserve"> Language.</w:t>
      </w:r>
      <w:r w:rsidR="00553ED8">
        <w:rPr>
          <w:color w:val="000000" w:themeColor="text1"/>
        </w:rPr>
        <w:t xml:space="preserve"> </w:t>
      </w:r>
      <w:r w:rsidR="00911541">
        <w:rPr>
          <w:color w:val="000000" w:themeColor="text1"/>
        </w:rPr>
        <w:t xml:space="preserve">They </w:t>
      </w:r>
      <w:proofErr w:type="gramStart"/>
      <w:r w:rsidR="00911541">
        <w:rPr>
          <w:color w:val="000000" w:themeColor="text1"/>
        </w:rPr>
        <w:t>are designed</w:t>
      </w:r>
      <w:proofErr w:type="gramEnd"/>
      <w:r w:rsidR="00911541">
        <w:rPr>
          <w:color w:val="000000" w:themeColor="text1"/>
        </w:rPr>
        <w:t xml:space="preserve"> for </w:t>
      </w:r>
      <w:r w:rsidR="00BE09BD">
        <w:rPr>
          <w:color w:val="000000" w:themeColor="text1"/>
        </w:rPr>
        <w:t xml:space="preserve">the instruction of </w:t>
      </w:r>
      <w:r w:rsidR="00911541">
        <w:rPr>
          <w:color w:val="000000" w:themeColor="text1"/>
        </w:rPr>
        <w:t>both Adult Basic Education and Adult ESOL</w:t>
      </w:r>
      <w:r w:rsidR="00112804">
        <w:rPr>
          <w:color w:val="000000" w:themeColor="text1"/>
        </w:rPr>
        <w:t xml:space="preserve"> students</w:t>
      </w:r>
      <w:r w:rsidR="00862965">
        <w:rPr>
          <w:color w:val="000000" w:themeColor="text1"/>
        </w:rPr>
        <w:t xml:space="preserve"> as a goal marker</w:t>
      </w:r>
      <w:r w:rsidR="00BE09BD">
        <w:rPr>
          <w:color w:val="000000" w:themeColor="text1"/>
        </w:rPr>
        <w:t xml:space="preserve"> </w:t>
      </w:r>
      <w:r w:rsidR="00862965">
        <w:rPr>
          <w:color w:val="000000" w:themeColor="text1"/>
        </w:rPr>
        <w:t>on</w:t>
      </w:r>
      <w:r w:rsidR="00D43574">
        <w:rPr>
          <w:color w:val="000000" w:themeColor="text1"/>
        </w:rPr>
        <w:t xml:space="preserve"> their educational pathway</w:t>
      </w:r>
      <w:r w:rsidR="00112804">
        <w:rPr>
          <w:color w:val="000000" w:themeColor="text1"/>
        </w:rPr>
        <w:t>.</w:t>
      </w:r>
    </w:p>
    <w:p w14:paraId="0C976D7F" w14:textId="63C3F8DE" w:rsidR="006118EA" w:rsidRDefault="00220D0A" w:rsidP="006118EA">
      <w:pPr>
        <w:spacing w:after="240" w:line="240" w:lineRule="auto"/>
        <w:ind w:left="270"/>
        <w:rPr>
          <w:bCs/>
          <w:color w:val="000000" w:themeColor="text1"/>
        </w:rPr>
      </w:pPr>
      <w:hyperlink r:id="rId15" w:history="1">
        <w:r w:rsidR="00CD3A83" w:rsidRPr="00B71A83">
          <w:rPr>
            <w:rStyle w:val="Hyperlink"/>
            <w:b/>
            <w:bCs/>
          </w:rPr>
          <w:t xml:space="preserve">The English Language Proficiency </w:t>
        </w:r>
        <w:r w:rsidR="00E646FA" w:rsidRPr="00B71A83">
          <w:rPr>
            <w:rStyle w:val="Hyperlink"/>
            <w:b/>
            <w:bCs/>
          </w:rPr>
          <w:t xml:space="preserve">(ELP) </w:t>
        </w:r>
        <w:r w:rsidR="00CD3A83" w:rsidRPr="00B71A83">
          <w:rPr>
            <w:rStyle w:val="Hyperlink"/>
            <w:b/>
            <w:bCs/>
          </w:rPr>
          <w:t>Standards</w:t>
        </w:r>
      </w:hyperlink>
      <w:r w:rsidR="009F40F8">
        <w:rPr>
          <w:b/>
          <w:bCs/>
          <w:color w:val="000000" w:themeColor="text1"/>
        </w:rPr>
        <w:t xml:space="preserve"> </w:t>
      </w:r>
      <w:r w:rsidR="00A94A5F">
        <w:rPr>
          <w:bCs/>
          <w:color w:val="000000" w:themeColor="text1"/>
        </w:rPr>
        <w:t>are</w:t>
      </w:r>
      <w:r w:rsidR="00E91476">
        <w:rPr>
          <w:bCs/>
          <w:color w:val="000000" w:themeColor="text1"/>
        </w:rPr>
        <w:t xml:space="preserve"> t</w:t>
      </w:r>
      <w:r w:rsidR="000E4BEA">
        <w:rPr>
          <w:bCs/>
          <w:color w:val="000000" w:themeColor="text1"/>
        </w:rPr>
        <w:t>he</w:t>
      </w:r>
      <w:r w:rsidR="009F40F8">
        <w:rPr>
          <w:bCs/>
          <w:color w:val="000000" w:themeColor="text1"/>
        </w:rPr>
        <w:t xml:space="preserve"> </w:t>
      </w:r>
      <w:r w:rsidR="00E91476" w:rsidRPr="00E91476">
        <w:rPr>
          <w:bCs/>
          <w:color w:val="000000" w:themeColor="text1"/>
        </w:rPr>
        <w:t xml:space="preserve">strategic language </w:t>
      </w:r>
      <w:r w:rsidR="00E91476" w:rsidRPr="002738AC">
        <w:rPr>
          <w:bCs/>
          <w:i/>
          <w:color w:val="000000" w:themeColor="text1"/>
        </w:rPr>
        <w:t>functions</w:t>
      </w:r>
      <w:r w:rsidR="00E91476" w:rsidRPr="00E91476">
        <w:rPr>
          <w:bCs/>
          <w:color w:val="000000" w:themeColor="text1"/>
        </w:rPr>
        <w:t xml:space="preserve"> and language </w:t>
      </w:r>
      <w:r w:rsidR="00E91476" w:rsidRPr="002738AC">
        <w:rPr>
          <w:bCs/>
          <w:i/>
          <w:color w:val="000000" w:themeColor="text1"/>
        </w:rPr>
        <w:t>forms</w:t>
      </w:r>
      <w:r w:rsidR="00E91476" w:rsidRPr="00E91476">
        <w:rPr>
          <w:bCs/>
          <w:color w:val="000000" w:themeColor="text1"/>
        </w:rPr>
        <w:t xml:space="preserve"> </w:t>
      </w:r>
      <w:r w:rsidR="002738AC">
        <w:rPr>
          <w:bCs/>
          <w:color w:val="000000" w:themeColor="text1"/>
        </w:rPr>
        <w:t xml:space="preserve">that </w:t>
      </w:r>
      <w:r w:rsidR="00E91476">
        <w:rPr>
          <w:bCs/>
          <w:color w:val="000000" w:themeColor="text1"/>
        </w:rPr>
        <w:t xml:space="preserve">students need </w:t>
      </w:r>
      <w:r w:rsidR="006118EA">
        <w:rPr>
          <w:bCs/>
          <w:color w:val="000000" w:themeColor="text1"/>
        </w:rPr>
        <w:t xml:space="preserve">in order to </w:t>
      </w:r>
      <w:r w:rsidR="002738AC">
        <w:rPr>
          <w:bCs/>
          <w:color w:val="000000" w:themeColor="text1"/>
        </w:rPr>
        <w:t>achieve</w:t>
      </w:r>
      <w:r w:rsidR="006118EA">
        <w:rPr>
          <w:bCs/>
          <w:color w:val="000000" w:themeColor="text1"/>
        </w:rPr>
        <w:t xml:space="preserve"> the academic skills expected of them in </w:t>
      </w:r>
      <w:r w:rsidR="00E91476">
        <w:rPr>
          <w:bCs/>
          <w:color w:val="000000" w:themeColor="text1"/>
        </w:rPr>
        <w:t xml:space="preserve">the CCR Standards.  </w:t>
      </w:r>
      <w:r w:rsidR="006118EA">
        <w:rPr>
          <w:bCs/>
          <w:color w:val="000000" w:themeColor="text1"/>
        </w:rPr>
        <w:t xml:space="preserve">In other words, the ELP Standards consist of what students need to </w:t>
      </w:r>
      <w:r w:rsidR="006118EA" w:rsidRPr="000946B8">
        <w:rPr>
          <w:bCs/>
          <w:color w:val="000000" w:themeColor="text1"/>
        </w:rPr>
        <w:t>do</w:t>
      </w:r>
      <w:r w:rsidR="006118EA">
        <w:rPr>
          <w:bCs/>
          <w:color w:val="000000" w:themeColor="text1"/>
        </w:rPr>
        <w:t xml:space="preserve"> in English (language </w:t>
      </w:r>
      <w:r w:rsidR="006118EA" w:rsidRPr="002738AC">
        <w:rPr>
          <w:bCs/>
          <w:i/>
          <w:color w:val="000000" w:themeColor="text1"/>
        </w:rPr>
        <w:t>functions</w:t>
      </w:r>
      <w:r w:rsidR="006118EA">
        <w:rPr>
          <w:bCs/>
          <w:color w:val="000000" w:themeColor="text1"/>
        </w:rPr>
        <w:t xml:space="preserve">) in order to accomplish the content-specific tasks of the CCR Standards. They </w:t>
      </w:r>
      <w:r w:rsidR="002738AC">
        <w:rPr>
          <w:bCs/>
          <w:color w:val="000000" w:themeColor="text1"/>
        </w:rPr>
        <w:t xml:space="preserve">also </w:t>
      </w:r>
      <w:r w:rsidR="006118EA">
        <w:rPr>
          <w:bCs/>
          <w:color w:val="000000" w:themeColor="text1"/>
        </w:rPr>
        <w:t xml:space="preserve">provide the supporting </w:t>
      </w:r>
      <w:r w:rsidR="006118EA" w:rsidRPr="000946B8">
        <w:rPr>
          <w:bCs/>
          <w:color w:val="000000" w:themeColor="text1"/>
        </w:rPr>
        <w:t>vocabulary, grammar, and discourse</w:t>
      </w:r>
      <w:r w:rsidR="006118EA" w:rsidRPr="002738AC">
        <w:rPr>
          <w:bCs/>
          <w:i/>
          <w:color w:val="000000" w:themeColor="text1"/>
        </w:rPr>
        <w:t xml:space="preserve"> </w:t>
      </w:r>
      <w:r w:rsidR="006118EA">
        <w:rPr>
          <w:bCs/>
          <w:color w:val="000000" w:themeColor="text1"/>
        </w:rPr>
        <w:t xml:space="preserve">(language </w:t>
      </w:r>
      <w:r w:rsidR="006118EA" w:rsidRPr="000946B8">
        <w:rPr>
          <w:bCs/>
          <w:i/>
          <w:color w:val="000000" w:themeColor="text1"/>
        </w:rPr>
        <w:t>forms</w:t>
      </w:r>
      <w:r w:rsidR="006118EA">
        <w:rPr>
          <w:bCs/>
          <w:color w:val="000000" w:themeColor="text1"/>
        </w:rPr>
        <w:t xml:space="preserve">) that prepare </w:t>
      </w:r>
      <w:r w:rsidR="002738AC">
        <w:rPr>
          <w:bCs/>
          <w:color w:val="000000" w:themeColor="text1"/>
        </w:rPr>
        <w:t>students</w:t>
      </w:r>
      <w:r w:rsidR="006118EA">
        <w:rPr>
          <w:bCs/>
          <w:color w:val="000000" w:themeColor="text1"/>
        </w:rPr>
        <w:t xml:space="preserve"> to engage with the CCR Standards. </w:t>
      </w:r>
    </w:p>
    <w:p w14:paraId="3AF300BA" w14:textId="1A209D81" w:rsidR="00A46BF6" w:rsidRPr="004309D6" w:rsidRDefault="00E646FA" w:rsidP="006118EA">
      <w:pPr>
        <w:spacing w:after="240" w:line="240" w:lineRule="auto"/>
        <w:rPr>
          <w:bCs/>
          <w:color w:val="000000" w:themeColor="text1"/>
        </w:rPr>
      </w:pPr>
      <w:r w:rsidRPr="00927858">
        <w:rPr>
          <w:b/>
          <w:bCs/>
          <w:color w:val="000000" w:themeColor="text1"/>
        </w:rPr>
        <w:t xml:space="preserve">Part 2: </w:t>
      </w:r>
      <w:r w:rsidR="147777CE" w:rsidRPr="00927858">
        <w:rPr>
          <w:b/>
          <w:bCs/>
          <w:color w:val="000000" w:themeColor="text1"/>
        </w:rPr>
        <w:t xml:space="preserve">Lesson </w:t>
      </w:r>
      <w:r w:rsidR="00A46BF6" w:rsidRPr="00927858">
        <w:rPr>
          <w:b/>
          <w:bCs/>
          <w:color w:val="000000" w:themeColor="text1"/>
        </w:rPr>
        <w:t xml:space="preserve">Plan </w:t>
      </w:r>
      <w:r w:rsidR="00220659" w:rsidRPr="00927858">
        <w:rPr>
          <w:b/>
          <w:bCs/>
          <w:color w:val="000000" w:themeColor="text1"/>
        </w:rPr>
        <w:t xml:space="preserve">Objective and </w:t>
      </w:r>
      <w:r w:rsidR="00A46BF6" w:rsidRPr="00927858">
        <w:rPr>
          <w:b/>
          <w:bCs/>
          <w:color w:val="000000" w:themeColor="text1"/>
        </w:rPr>
        <w:t>Steps</w:t>
      </w:r>
      <w:r w:rsidR="0012305B">
        <w:rPr>
          <w:bCs/>
          <w:color w:val="000000" w:themeColor="text1"/>
        </w:rPr>
        <w:t xml:space="preserve">: In this </w:t>
      </w:r>
      <w:r w:rsidR="00A56927">
        <w:rPr>
          <w:bCs/>
          <w:color w:val="000000" w:themeColor="text1"/>
        </w:rPr>
        <w:t>section</w:t>
      </w:r>
      <w:r w:rsidR="0012305B">
        <w:rPr>
          <w:bCs/>
          <w:color w:val="000000" w:themeColor="text1"/>
        </w:rPr>
        <w:t xml:space="preserve">, the instructor </w:t>
      </w:r>
      <w:r w:rsidR="00112804">
        <w:rPr>
          <w:bCs/>
          <w:color w:val="000000" w:themeColor="text1"/>
        </w:rPr>
        <w:t xml:space="preserve">clearly and succinctly </w:t>
      </w:r>
      <w:r w:rsidR="00136025">
        <w:rPr>
          <w:bCs/>
          <w:color w:val="000000" w:themeColor="text1"/>
        </w:rPr>
        <w:t>state</w:t>
      </w:r>
      <w:r w:rsidR="009D5A07">
        <w:rPr>
          <w:bCs/>
          <w:color w:val="000000" w:themeColor="text1"/>
        </w:rPr>
        <w:t>s</w:t>
      </w:r>
      <w:r w:rsidR="00112804">
        <w:rPr>
          <w:bCs/>
          <w:color w:val="000000" w:themeColor="text1"/>
        </w:rPr>
        <w:t xml:space="preserve"> </w:t>
      </w:r>
      <w:r w:rsidR="0012305B">
        <w:rPr>
          <w:bCs/>
          <w:color w:val="000000" w:themeColor="text1"/>
        </w:rPr>
        <w:t xml:space="preserve">the primary objective of the lesson and </w:t>
      </w:r>
      <w:r w:rsidR="00136025">
        <w:rPr>
          <w:bCs/>
          <w:color w:val="000000" w:themeColor="text1"/>
        </w:rPr>
        <w:t>indicate</w:t>
      </w:r>
      <w:r w:rsidR="009D5A07">
        <w:rPr>
          <w:bCs/>
          <w:color w:val="000000" w:themeColor="text1"/>
        </w:rPr>
        <w:t>s</w:t>
      </w:r>
      <w:r w:rsidR="0012305B">
        <w:rPr>
          <w:bCs/>
          <w:color w:val="000000" w:themeColor="text1"/>
        </w:rPr>
        <w:t xml:space="preserve"> the</w:t>
      </w:r>
      <w:r w:rsidR="0012305B" w:rsidRPr="0012305B">
        <w:rPr>
          <w:bCs/>
          <w:color w:val="000000" w:themeColor="text1"/>
        </w:rPr>
        <w:t xml:space="preserve"> steps </w:t>
      </w:r>
      <w:r w:rsidR="00112804">
        <w:rPr>
          <w:bCs/>
          <w:color w:val="000000" w:themeColor="text1"/>
        </w:rPr>
        <w:t xml:space="preserve">that </w:t>
      </w:r>
      <w:proofErr w:type="gramStart"/>
      <w:r w:rsidR="00112804">
        <w:rPr>
          <w:bCs/>
          <w:color w:val="000000" w:themeColor="text1"/>
        </w:rPr>
        <w:t>will</w:t>
      </w:r>
      <w:r w:rsidR="0012305B">
        <w:rPr>
          <w:bCs/>
          <w:color w:val="000000" w:themeColor="text1"/>
        </w:rPr>
        <w:t xml:space="preserve"> be followed</w:t>
      </w:r>
      <w:proofErr w:type="gramEnd"/>
      <w:r w:rsidR="0012305B">
        <w:rPr>
          <w:bCs/>
          <w:color w:val="000000" w:themeColor="text1"/>
        </w:rPr>
        <w:t xml:space="preserve"> </w:t>
      </w:r>
      <w:r w:rsidR="00112804">
        <w:rPr>
          <w:bCs/>
          <w:color w:val="000000" w:themeColor="text1"/>
        </w:rPr>
        <w:t xml:space="preserve">as the lesson is carried out. </w:t>
      </w:r>
      <w:r w:rsidR="00146E95">
        <w:rPr>
          <w:rFonts w:cs="Arial"/>
        </w:rPr>
        <w:t>Throughout the lesson, the instructor is encouraged to i</w:t>
      </w:r>
      <w:r w:rsidR="00146E95" w:rsidRPr="009931BA">
        <w:rPr>
          <w:color w:val="000000" w:themeColor="text1"/>
        </w:rPr>
        <w:t>ntegrate</w:t>
      </w:r>
      <w:r w:rsidR="00146E95">
        <w:rPr>
          <w:color w:val="000000" w:themeColor="text1"/>
        </w:rPr>
        <w:t xml:space="preserve"> the use of</w:t>
      </w:r>
      <w:r w:rsidR="00146E95" w:rsidRPr="009931BA">
        <w:rPr>
          <w:color w:val="000000" w:themeColor="text1"/>
        </w:rPr>
        <w:t xml:space="preserve"> technology</w:t>
      </w:r>
      <w:r w:rsidR="00146E95">
        <w:rPr>
          <w:color w:val="000000" w:themeColor="text1"/>
        </w:rPr>
        <w:t xml:space="preserve"> in the activities</w:t>
      </w:r>
      <w:r w:rsidR="00146E95" w:rsidRPr="009931BA">
        <w:rPr>
          <w:color w:val="000000" w:themeColor="text1"/>
        </w:rPr>
        <w:t>.</w:t>
      </w:r>
    </w:p>
    <w:p w14:paraId="0621B203" w14:textId="52B9BDA1" w:rsidR="00220659" w:rsidRPr="00220659" w:rsidRDefault="00A46BF6" w:rsidP="008F0545">
      <w:pPr>
        <w:pStyle w:val="ListParagraph"/>
        <w:numPr>
          <w:ilvl w:val="0"/>
          <w:numId w:val="13"/>
        </w:numPr>
        <w:spacing w:after="240" w:line="240" w:lineRule="auto"/>
        <w:ind w:left="720"/>
        <w:contextualSpacing w:val="0"/>
        <w:rPr>
          <w:b/>
          <w:bCs/>
          <w:color w:val="000000" w:themeColor="text1"/>
        </w:rPr>
      </w:pPr>
      <w:r w:rsidRPr="00220659">
        <w:rPr>
          <w:b/>
          <w:bCs/>
          <w:color w:val="000000" w:themeColor="text1"/>
        </w:rPr>
        <w:t xml:space="preserve">Lesson </w:t>
      </w:r>
      <w:r w:rsidR="147777CE" w:rsidRPr="00220659">
        <w:rPr>
          <w:b/>
          <w:bCs/>
          <w:color w:val="000000" w:themeColor="text1"/>
        </w:rPr>
        <w:t>Objective</w:t>
      </w:r>
      <w:r w:rsidR="00C77E54" w:rsidRPr="00220659">
        <w:rPr>
          <w:b/>
          <w:bCs/>
          <w:color w:val="000000" w:themeColor="text1"/>
        </w:rPr>
        <w:t xml:space="preserve">: </w:t>
      </w:r>
      <w:r w:rsidR="0012305B">
        <w:rPr>
          <w:color w:val="000000" w:themeColor="text1"/>
        </w:rPr>
        <w:t xml:space="preserve">Beginning with the end in mind, </w:t>
      </w:r>
      <w:r w:rsidR="001D733E">
        <w:rPr>
          <w:color w:val="000000" w:themeColor="text1"/>
        </w:rPr>
        <w:t>state</w:t>
      </w:r>
      <w:r w:rsidR="147777CE" w:rsidRPr="00220659">
        <w:rPr>
          <w:color w:val="000000" w:themeColor="text1"/>
        </w:rPr>
        <w:t xml:space="preserve"> what students should be able to do</w:t>
      </w:r>
      <w:r w:rsidR="002B6CB8" w:rsidRPr="00220659">
        <w:rPr>
          <w:color w:val="000000" w:themeColor="text1"/>
        </w:rPr>
        <w:t xml:space="preserve"> by the end of the lesson</w:t>
      </w:r>
      <w:r w:rsidR="0012305B">
        <w:rPr>
          <w:color w:val="000000" w:themeColor="text1"/>
        </w:rPr>
        <w:t xml:space="preserve">. Often, the </w:t>
      </w:r>
      <w:r w:rsidR="00136025">
        <w:rPr>
          <w:color w:val="000000" w:themeColor="text1"/>
        </w:rPr>
        <w:t>wording of the stated objective is similar to the wording used to evaluate student’s attainment of the objective.</w:t>
      </w:r>
      <w:r w:rsidR="00D43574">
        <w:rPr>
          <w:color w:val="000000" w:themeColor="text1"/>
        </w:rPr>
        <w:t xml:space="preserve"> For example, </w:t>
      </w:r>
      <w:r w:rsidR="00185148">
        <w:rPr>
          <w:color w:val="000000" w:themeColor="text1"/>
        </w:rPr>
        <w:t xml:space="preserve">the </w:t>
      </w:r>
      <w:r w:rsidR="00D43574">
        <w:rPr>
          <w:color w:val="000000" w:themeColor="text1"/>
        </w:rPr>
        <w:t xml:space="preserve">stated objective of the lesson </w:t>
      </w:r>
      <w:r w:rsidR="00185148">
        <w:rPr>
          <w:color w:val="000000" w:themeColor="text1"/>
        </w:rPr>
        <w:t>could be</w:t>
      </w:r>
      <w:r w:rsidR="00F820E6">
        <w:rPr>
          <w:color w:val="000000" w:themeColor="text1"/>
        </w:rPr>
        <w:t xml:space="preserve"> “Students will be able to i</w:t>
      </w:r>
      <w:r w:rsidR="00F820E6" w:rsidRPr="00D43574">
        <w:rPr>
          <w:color w:val="000000" w:themeColor="text1"/>
        </w:rPr>
        <w:t>dentify/interpret voter qualifications and registration forms</w:t>
      </w:r>
      <w:r w:rsidR="00F820E6">
        <w:rPr>
          <w:color w:val="000000" w:themeColor="text1"/>
        </w:rPr>
        <w:t xml:space="preserve">.” This objective </w:t>
      </w:r>
      <w:proofErr w:type="gramStart"/>
      <w:r w:rsidR="00F820E6">
        <w:rPr>
          <w:color w:val="000000" w:themeColor="text1"/>
        </w:rPr>
        <w:t>is based</w:t>
      </w:r>
      <w:proofErr w:type="gramEnd"/>
      <w:r w:rsidR="00F820E6">
        <w:rPr>
          <w:color w:val="000000" w:themeColor="text1"/>
        </w:rPr>
        <w:t xml:space="preserve"> on</w:t>
      </w:r>
      <w:r w:rsidR="00D87A3F">
        <w:rPr>
          <w:color w:val="000000" w:themeColor="text1"/>
        </w:rPr>
        <w:t xml:space="preserve"> Life and Work Competency 6.1 of the </w:t>
      </w:r>
      <w:hyperlink r:id="rId16" w:history="1">
        <w:r w:rsidR="00D87A3F" w:rsidRPr="00D87A3F">
          <w:rPr>
            <w:rStyle w:val="Hyperlink"/>
          </w:rPr>
          <w:t>FDOE Adult ESOL Framework</w:t>
        </w:r>
      </w:hyperlink>
      <w:r w:rsidR="00F820E6">
        <w:rPr>
          <w:color w:val="000000" w:themeColor="text1"/>
        </w:rPr>
        <w:t xml:space="preserve">. </w:t>
      </w:r>
      <w:r w:rsidR="005543AE">
        <w:rPr>
          <w:color w:val="000000" w:themeColor="text1"/>
        </w:rPr>
        <w:t xml:space="preserve">For this objective, </w:t>
      </w:r>
      <w:r w:rsidR="00D43574">
        <w:rPr>
          <w:color w:val="000000" w:themeColor="text1"/>
        </w:rPr>
        <w:t>the evaluation could be “</w:t>
      </w:r>
      <w:r w:rsidR="00480914">
        <w:rPr>
          <w:color w:val="000000" w:themeColor="text1"/>
        </w:rPr>
        <w:t xml:space="preserve">Students will demonstrate the ability to </w:t>
      </w:r>
      <w:r w:rsidR="00D87A3F">
        <w:rPr>
          <w:color w:val="000000" w:themeColor="text1"/>
        </w:rPr>
        <w:t>match voter qualifications with exp</w:t>
      </w:r>
      <w:r w:rsidR="000946B8">
        <w:rPr>
          <w:color w:val="000000" w:themeColor="text1"/>
        </w:rPr>
        <w:t>lanations of each qualification</w:t>
      </w:r>
      <w:r w:rsidR="00D87A3F">
        <w:rPr>
          <w:color w:val="000000" w:themeColor="text1"/>
        </w:rPr>
        <w:t xml:space="preserve"> and complete a sample registration form</w:t>
      </w:r>
      <w:r w:rsidR="000946B8">
        <w:rPr>
          <w:color w:val="000000" w:themeColor="text1"/>
        </w:rPr>
        <w:t xml:space="preserve"> with at least eighty per cent accuracy</w:t>
      </w:r>
      <w:r w:rsidR="00D87A3F">
        <w:rPr>
          <w:color w:val="000000" w:themeColor="text1"/>
        </w:rPr>
        <w:t>.”</w:t>
      </w:r>
    </w:p>
    <w:p w14:paraId="02CF79A0" w14:textId="3023FE1C" w:rsidR="00333CD4" w:rsidRPr="00333CD4" w:rsidRDefault="00C37721" w:rsidP="008F0545">
      <w:pPr>
        <w:pStyle w:val="ListParagraph"/>
        <w:numPr>
          <w:ilvl w:val="0"/>
          <w:numId w:val="13"/>
        </w:numPr>
        <w:spacing w:after="240" w:line="240" w:lineRule="auto"/>
        <w:ind w:left="720"/>
        <w:contextualSpacing w:val="0"/>
        <w:rPr>
          <w:b/>
          <w:bCs/>
          <w:color w:val="000000" w:themeColor="text1"/>
        </w:rPr>
      </w:pPr>
      <w:r w:rsidRPr="00220659">
        <w:rPr>
          <w:b/>
          <w:bCs/>
          <w:color w:val="000000" w:themeColor="text1"/>
        </w:rPr>
        <w:t>W</w:t>
      </w:r>
      <w:r w:rsidR="009B2986" w:rsidRPr="00220659">
        <w:rPr>
          <w:b/>
          <w:bCs/>
          <w:color w:val="000000" w:themeColor="text1"/>
        </w:rPr>
        <w:t>arm-</w:t>
      </w:r>
      <w:r w:rsidRPr="00220659">
        <w:rPr>
          <w:b/>
          <w:bCs/>
          <w:color w:val="000000" w:themeColor="text1"/>
        </w:rPr>
        <w:t xml:space="preserve">Up </w:t>
      </w:r>
      <w:r w:rsidRPr="001D2A1F">
        <w:rPr>
          <w:b/>
          <w:bCs/>
          <w:color w:val="000000" w:themeColor="text1"/>
        </w:rPr>
        <w:t>Activity</w:t>
      </w:r>
      <w:r w:rsidR="001D733E">
        <w:rPr>
          <w:bCs/>
          <w:color w:val="000000" w:themeColor="text1"/>
        </w:rPr>
        <w:t xml:space="preserve">: </w:t>
      </w:r>
      <w:r w:rsidR="00A56927">
        <w:rPr>
          <w:bCs/>
          <w:color w:val="000000" w:themeColor="text1"/>
        </w:rPr>
        <w:t>Describe an activity that will c</w:t>
      </w:r>
      <w:r w:rsidR="001D733E">
        <w:rPr>
          <w:color w:val="000000" w:themeColor="text1"/>
        </w:rPr>
        <w:t xml:space="preserve">reate </w:t>
      </w:r>
      <w:r w:rsidR="00A46BF6" w:rsidRPr="00220659">
        <w:rPr>
          <w:bCs/>
          <w:color w:val="000000" w:themeColor="text1"/>
        </w:rPr>
        <w:t xml:space="preserve">an environment for learning, assess prior knowledge, and review materials. </w:t>
      </w:r>
      <w:r w:rsidR="00333CD4">
        <w:rPr>
          <w:bCs/>
          <w:color w:val="000000" w:themeColor="text1"/>
        </w:rPr>
        <w:t>Check the boxes to</w:t>
      </w:r>
      <w:r w:rsidR="00A46BF6" w:rsidRPr="00220659">
        <w:rPr>
          <w:bCs/>
          <w:color w:val="000000" w:themeColor="text1"/>
        </w:rPr>
        <w:t xml:space="preserve"> indicate</w:t>
      </w:r>
      <w:r w:rsidR="001D2A1F">
        <w:rPr>
          <w:bCs/>
          <w:color w:val="000000" w:themeColor="text1"/>
        </w:rPr>
        <w:t xml:space="preserve"> if the activity will focus on</w:t>
      </w:r>
      <w:r w:rsidR="00A46BF6" w:rsidRPr="00220659">
        <w:rPr>
          <w:bCs/>
          <w:color w:val="000000" w:themeColor="text1"/>
        </w:rPr>
        <w:t xml:space="preserve"> </w:t>
      </w:r>
      <w:r w:rsidR="00333CD4">
        <w:rPr>
          <w:bCs/>
          <w:color w:val="000000" w:themeColor="text1"/>
        </w:rPr>
        <w:t>“S</w:t>
      </w:r>
      <w:r w:rsidRPr="00333CD4">
        <w:rPr>
          <w:bCs/>
          <w:color w:val="000000" w:themeColor="text1"/>
        </w:rPr>
        <w:t>kills and Strategies Practice</w:t>
      </w:r>
      <w:r w:rsidR="00333CD4">
        <w:rPr>
          <w:bCs/>
          <w:color w:val="000000" w:themeColor="text1"/>
        </w:rPr>
        <w:t>”</w:t>
      </w:r>
      <w:r w:rsidR="009B2986" w:rsidRPr="00333CD4">
        <w:rPr>
          <w:bCs/>
          <w:color w:val="000000" w:themeColor="text1"/>
        </w:rPr>
        <w:t xml:space="preserve"> </w:t>
      </w:r>
      <w:r w:rsidR="00A46BF6" w:rsidRPr="00333CD4">
        <w:rPr>
          <w:bCs/>
          <w:color w:val="000000" w:themeColor="text1"/>
        </w:rPr>
        <w:t xml:space="preserve">or </w:t>
      </w:r>
      <w:r w:rsidR="00333CD4">
        <w:rPr>
          <w:bCs/>
          <w:color w:val="000000" w:themeColor="text1"/>
        </w:rPr>
        <w:lastRenderedPageBreak/>
        <w:t>“Review of Previously Learned C</w:t>
      </w:r>
      <w:r w:rsidR="00A46BF6" w:rsidRPr="00333CD4">
        <w:rPr>
          <w:bCs/>
          <w:color w:val="000000" w:themeColor="text1"/>
        </w:rPr>
        <w:t>ontent.</w:t>
      </w:r>
      <w:r w:rsidR="00333CD4">
        <w:rPr>
          <w:bCs/>
          <w:color w:val="000000" w:themeColor="text1"/>
        </w:rPr>
        <w:t>”</w:t>
      </w:r>
      <w:r w:rsidR="00A46BF6" w:rsidRPr="00220659">
        <w:rPr>
          <w:b/>
          <w:bCs/>
          <w:color w:val="000000" w:themeColor="text1"/>
        </w:rPr>
        <w:t xml:space="preserve"> </w:t>
      </w:r>
      <w:r w:rsidR="00333CD4">
        <w:rPr>
          <w:bCs/>
          <w:color w:val="000000" w:themeColor="text1"/>
        </w:rPr>
        <w:t>Also check whether the skills practice will be “Listening”</w:t>
      </w:r>
      <w:r w:rsidR="001D2A1F">
        <w:rPr>
          <w:bCs/>
          <w:color w:val="000000" w:themeColor="text1"/>
        </w:rPr>
        <w:t xml:space="preserve"> or</w:t>
      </w:r>
      <w:r w:rsidR="00333CD4">
        <w:rPr>
          <w:bCs/>
          <w:color w:val="000000" w:themeColor="text1"/>
        </w:rPr>
        <w:t xml:space="preserve"> “Reading</w:t>
      </w:r>
      <w:r w:rsidR="001D2A1F">
        <w:rPr>
          <w:bCs/>
          <w:color w:val="000000" w:themeColor="text1"/>
        </w:rPr>
        <w:t>,” or both.</w:t>
      </w:r>
    </w:p>
    <w:p w14:paraId="26493552" w14:textId="56E2B9E8" w:rsidR="001D733E" w:rsidRPr="00112804" w:rsidRDefault="0078750E" w:rsidP="008F0545">
      <w:pPr>
        <w:pStyle w:val="ListParagraph"/>
        <w:spacing w:after="240" w:line="240" w:lineRule="auto"/>
        <w:contextualSpacing w:val="0"/>
        <w:rPr>
          <w:bCs/>
          <w:color w:val="000000" w:themeColor="text1"/>
        </w:rPr>
      </w:pPr>
      <w:r w:rsidRPr="001D2A1F">
        <w:rPr>
          <w:b/>
          <w:color w:val="000000" w:themeColor="text1"/>
        </w:rPr>
        <w:t>Instructional Advances</w:t>
      </w:r>
      <w:r w:rsidR="001D2A1F">
        <w:rPr>
          <w:color w:val="000000" w:themeColor="text1"/>
        </w:rPr>
        <w:t>:</w:t>
      </w:r>
      <w:r w:rsidR="00136025">
        <w:rPr>
          <w:color w:val="000000" w:themeColor="text1"/>
        </w:rPr>
        <w:t xml:space="preserve"> Indicate </w:t>
      </w:r>
      <w:r w:rsidR="00D87A3F">
        <w:rPr>
          <w:color w:val="000000" w:themeColor="text1"/>
        </w:rPr>
        <w:t>one or more of the three</w:t>
      </w:r>
      <w:r w:rsidR="00136025">
        <w:rPr>
          <w:color w:val="000000" w:themeColor="text1"/>
        </w:rPr>
        <w:t xml:space="preserve"> Instructional Advances of the CCR and ELP Standards your warm-up activity will focus on</w:t>
      </w:r>
      <w:r w:rsidR="00AF3AAE">
        <w:rPr>
          <w:color w:val="000000" w:themeColor="text1"/>
        </w:rPr>
        <w:t>:</w:t>
      </w:r>
      <w:r w:rsidR="00112804">
        <w:rPr>
          <w:color w:val="000000" w:themeColor="text1"/>
        </w:rPr>
        <w:t xml:space="preserve"> </w:t>
      </w:r>
      <w:r w:rsidR="001D733E">
        <w:rPr>
          <w:bCs/>
          <w:color w:val="000000" w:themeColor="text1"/>
        </w:rPr>
        <w:t>Complex Text</w:t>
      </w:r>
      <w:r w:rsidR="00112804">
        <w:rPr>
          <w:bCs/>
          <w:color w:val="000000" w:themeColor="text1"/>
        </w:rPr>
        <w:t xml:space="preserve">, </w:t>
      </w:r>
      <w:r w:rsidR="008E3A87" w:rsidRPr="00333CD4">
        <w:rPr>
          <w:bCs/>
          <w:color w:val="000000" w:themeColor="text1"/>
        </w:rPr>
        <w:t>Evidence fr</w:t>
      </w:r>
      <w:r w:rsidR="001D733E">
        <w:rPr>
          <w:bCs/>
          <w:color w:val="000000" w:themeColor="text1"/>
        </w:rPr>
        <w:t>om Text</w:t>
      </w:r>
      <w:r w:rsidR="00112804">
        <w:rPr>
          <w:bCs/>
          <w:color w:val="000000" w:themeColor="text1"/>
        </w:rPr>
        <w:t xml:space="preserve">, and/or </w:t>
      </w:r>
      <w:r w:rsidR="001D2A1F">
        <w:rPr>
          <w:bCs/>
          <w:color w:val="000000" w:themeColor="text1"/>
        </w:rPr>
        <w:t>Content-Rich Text</w:t>
      </w:r>
      <w:r w:rsidR="00112804">
        <w:rPr>
          <w:bCs/>
          <w:color w:val="000000" w:themeColor="text1"/>
        </w:rPr>
        <w:t>.</w:t>
      </w:r>
    </w:p>
    <w:p w14:paraId="0A14B5BE" w14:textId="3446DD5B" w:rsidR="00333CD4" w:rsidRDefault="007854F9" w:rsidP="008F0545">
      <w:pPr>
        <w:pStyle w:val="ListParagraph"/>
        <w:spacing w:after="240" w:line="240" w:lineRule="auto"/>
        <w:contextualSpacing w:val="0"/>
        <w:rPr>
          <w:bCs/>
          <w:color w:val="000000" w:themeColor="text1"/>
        </w:rPr>
      </w:pPr>
      <w:r w:rsidRPr="001D2A1F">
        <w:rPr>
          <w:b/>
          <w:bCs/>
          <w:color w:val="000000" w:themeColor="text1"/>
        </w:rPr>
        <w:t>Materials</w:t>
      </w:r>
      <w:r w:rsidR="001D2A1F">
        <w:rPr>
          <w:bCs/>
          <w:color w:val="000000" w:themeColor="text1"/>
        </w:rPr>
        <w:t>:</w:t>
      </w:r>
      <w:r w:rsidR="008E3A87" w:rsidRPr="00333CD4">
        <w:rPr>
          <w:b/>
          <w:bCs/>
          <w:color w:val="000000" w:themeColor="text1"/>
        </w:rPr>
        <w:t xml:space="preserve"> </w:t>
      </w:r>
      <w:r w:rsidR="001D2A1F">
        <w:rPr>
          <w:bCs/>
          <w:color w:val="000000" w:themeColor="text1"/>
        </w:rPr>
        <w:t>List the</w:t>
      </w:r>
      <w:r w:rsidR="008E3A87" w:rsidRPr="00333CD4">
        <w:rPr>
          <w:bCs/>
          <w:color w:val="000000" w:themeColor="text1"/>
        </w:rPr>
        <w:t xml:space="preserve"> materials </w:t>
      </w:r>
      <w:r w:rsidR="001D733E">
        <w:rPr>
          <w:bCs/>
          <w:color w:val="000000" w:themeColor="text1"/>
        </w:rPr>
        <w:t>to be used</w:t>
      </w:r>
      <w:r w:rsidR="008E3A87" w:rsidRPr="00333CD4">
        <w:rPr>
          <w:bCs/>
          <w:color w:val="000000" w:themeColor="text1"/>
        </w:rPr>
        <w:t xml:space="preserve"> in </w:t>
      </w:r>
      <w:r w:rsidR="001D733E">
        <w:rPr>
          <w:bCs/>
          <w:color w:val="000000" w:themeColor="text1"/>
        </w:rPr>
        <w:t>the</w:t>
      </w:r>
      <w:r w:rsidR="008E3A87" w:rsidRPr="00333CD4">
        <w:rPr>
          <w:bCs/>
          <w:color w:val="000000" w:themeColor="text1"/>
        </w:rPr>
        <w:t xml:space="preserve"> lesson. </w:t>
      </w:r>
    </w:p>
    <w:p w14:paraId="6D2BEE5B" w14:textId="57E773FC" w:rsidR="001D733E" w:rsidRDefault="00C77E54" w:rsidP="008F0545">
      <w:pPr>
        <w:pStyle w:val="ListParagraph"/>
        <w:spacing w:after="240" w:line="240" w:lineRule="auto"/>
        <w:contextualSpacing w:val="0"/>
        <w:rPr>
          <w:bCs/>
          <w:color w:val="000000" w:themeColor="text1"/>
        </w:rPr>
      </w:pPr>
      <w:r w:rsidRPr="001D2A1F">
        <w:rPr>
          <w:b/>
          <w:bCs/>
          <w:color w:val="000000" w:themeColor="text1"/>
        </w:rPr>
        <w:t>Vocabulary</w:t>
      </w:r>
      <w:r w:rsidR="001D2A1F">
        <w:rPr>
          <w:bCs/>
          <w:color w:val="000000" w:themeColor="text1"/>
        </w:rPr>
        <w:t>:</w:t>
      </w:r>
      <w:r w:rsidRPr="00333CD4">
        <w:rPr>
          <w:bCs/>
          <w:color w:val="000000" w:themeColor="text1"/>
        </w:rPr>
        <w:t xml:space="preserve"> </w:t>
      </w:r>
      <w:r w:rsidR="001D2A1F">
        <w:rPr>
          <w:bCs/>
          <w:color w:val="000000" w:themeColor="text1"/>
        </w:rPr>
        <w:t>List the words to be covered in</w:t>
      </w:r>
      <w:r w:rsidR="008E3A87" w:rsidRPr="00333CD4">
        <w:rPr>
          <w:bCs/>
          <w:color w:val="000000" w:themeColor="text1"/>
        </w:rPr>
        <w:t xml:space="preserve"> the lesson. </w:t>
      </w:r>
      <w:r w:rsidR="001D733E">
        <w:rPr>
          <w:bCs/>
          <w:color w:val="000000" w:themeColor="text1"/>
        </w:rPr>
        <w:t xml:space="preserve">Focus on one or both of these two main types of words: </w:t>
      </w:r>
      <w:r w:rsidR="001D733E" w:rsidRPr="001D733E">
        <w:rPr>
          <w:bCs/>
          <w:color w:val="000000" w:themeColor="text1"/>
        </w:rPr>
        <w:t xml:space="preserve">High Frequency </w:t>
      </w:r>
      <w:r w:rsidR="00112804">
        <w:rPr>
          <w:bCs/>
          <w:color w:val="000000" w:themeColor="text1"/>
        </w:rPr>
        <w:t xml:space="preserve">and/or </w:t>
      </w:r>
      <w:r w:rsidR="001D733E" w:rsidRPr="001D733E">
        <w:rPr>
          <w:bCs/>
          <w:color w:val="000000" w:themeColor="text1"/>
        </w:rPr>
        <w:t>Academic</w:t>
      </w:r>
      <w:r w:rsidR="00112804">
        <w:rPr>
          <w:bCs/>
          <w:color w:val="000000" w:themeColor="text1"/>
        </w:rPr>
        <w:t>.</w:t>
      </w:r>
    </w:p>
    <w:p w14:paraId="55268C29" w14:textId="1A5F716A" w:rsidR="00FA3B5E" w:rsidRPr="00220659" w:rsidRDefault="147777CE" w:rsidP="008F0545">
      <w:pPr>
        <w:pStyle w:val="ListParagraph"/>
        <w:numPr>
          <w:ilvl w:val="0"/>
          <w:numId w:val="13"/>
        </w:numPr>
        <w:spacing w:after="240" w:line="240" w:lineRule="auto"/>
        <w:ind w:left="720"/>
        <w:contextualSpacing w:val="0"/>
        <w:rPr>
          <w:rFonts w:eastAsia="Calibri" w:cs="Calibri"/>
          <w:bCs/>
          <w:color w:val="000000" w:themeColor="text1"/>
        </w:rPr>
      </w:pPr>
      <w:r w:rsidRPr="001D2A1F">
        <w:rPr>
          <w:rFonts w:eastAsia="Calibri" w:cs="Calibri"/>
          <w:b/>
          <w:bCs/>
          <w:color w:val="000000" w:themeColor="text1"/>
        </w:rPr>
        <w:t>Introduction</w:t>
      </w:r>
      <w:r w:rsidR="001D2A1F">
        <w:rPr>
          <w:rFonts w:eastAsia="Calibri" w:cs="Calibri"/>
          <w:bCs/>
          <w:color w:val="000000" w:themeColor="text1"/>
        </w:rPr>
        <w:t>: P</w:t>
      </w:r>
      <w:r w:rsidR="00FA3B5E" w:rsidRPr="001D2A1F">
        <w:rPr>
          <w:rFonts w:eastAsia="Calibri" w:cs="Calibri"/>
          <w:bCs/>
          <w:color w:val="000000" w:themeColor="text1"/>
        </w:rPr>
        <w:t>rovide</w:t>
      </w:r>
      <w:r w:rsidR="00FA3B5E" w:rsidRPr="00220659">
        <w:rPr>
          <w:rFonts w:eastAsia="Calibri" w:cs="Calibri"/>
          <w:bCs/>
          <w:color w:val="000000" w:themeColor="text1"/>
        </w:rPr>
        <w:t xml:space="preserve"> a broad overview of the content and concepts to be taught</w:t>
      </w:r>
      <w:r w:rsidR="00A7799E">
        <w:rPr>
          <w:rFonts w:eastAsia="Calibri" w:cs="Calibri"/>
          <w:bCs/>
          <w:color w:val="000000" w:themeColor="text1"/>
        </w:rPr>
        <w:t xml:space="preserve"> in the lesson</w:t>
      </w:r>
      <w:r w:rsidR="00FA3B5E" w:rsidRPr="00220659">
        <w:rPr>
          <w:rFonts w:eastAsia="Calibri" w:cs="Calibri"/>
          <w:bCs/>
          <w:color w:val="000000" w:themeColor="text1"/>
        </w:rPr>
        <w:t xml:space="preserve">. Introduce the purpose of the lesson by stating and writing the objectives </w:t>
      </w:r>
      <w:r w:rsidR="00C77E54" w:rsidRPr="00220659">
        <w:rPr>
          <w:rFonts w:eastAsia="Calibri" w:cs="Calibri"/>
          <w:bCs/>
          <w:color w:val="000000" w:themeColor="text1"/>
        </w:rPr>
        <w:t>for learners</w:t>
      </w:r>
      <w:r w:rsidR="00FB19A9">
        <w:rPr>
          <w:rFonts w:eastAsia="Calibri" w:cs="Calibri"/>
          <w:bCs/>
          <w:color w:val="000000" w:themeColor="text1"/>
        </w:rPr>
        <w:t>. Relate the lesson</w:t>
      </w:r>
      <w:r w:rsidR="00FB19A9" w:rsidRPr="00FB19A9">
        <w:rPr>
          <w:rFonts w:eastAsia="Calibri" w:cs="Calibri"/>
          <w:bCs/>
          <w:color w:val="000000" w:themeColor="text1"/>
        </w:rPr>
        <w:t xml:space="preserve"> </w:t>
      </w:r>
      <w:r w:rsidR="00FB19A9" w:rsidRPr="00220659">
        <w:rPr>
          <w:rFonts w:eastAsia="Calibri" w:cs="Calibri"/>
          <w:bCs/>
          <w:color w:val="000000" w:themeColor="text1"/>
        </w:rPr>
        <w:t>objective to learners’ own lives</w:t>
      </w:r>
      <w:r w:rsidR="00FB19A9">
        <w:rPr>
          <w:rFonts w:eastAsia="Calibri" w:cs="Calibri"/>
          <w:bCs/>
          <w:color w:val="000000" w:themeColor="text1"/>
        </w:rPr>
        <w:t>.</w:t>
      </w:r>
    </w:p>
    <w:p w14:paraId="660B1F25" w14:textId="4AB99F6A" w:rsidR="00FA3B5E" w:rsidRPr="00220659" w:rsidRDefault="147777CE" w:rsidP="008F0545">
      <w:pPr>
        <w:pStyle w:val="ListParagraph"/>
        <w:numPr>
          <w:ilvl w:val="0"/>
          <w:numId w:val="13"/>
        </w:numPr>
        <w:spacing w:after="240" w:line="240" w:lineRule="auto"/>
        <w:ind w:left="720"/>
        <w:contextualSpacing w:val="0"/>
        <w:rPr>
          <w:color w:val="000000" w:themeColor="text1"/>
        </w:rPr>
      </w:pPr>
      <w:r w:rsidRPr="001D2A1F">
        <w:rPr>
          <w:b/>
          <w:bCs/>
          <w:color w:val="000000" w:themeColor="text1"/>
        </w:rPr>
        <w:t>Presentation</w:t>
      </w:r>
      <w:r w:rsidR="001D2A1F">
        <w:rPr>
          <w:rFonts w:eastAsia="Calibri" w:cs="Calibri"/>
          <w:bCs/>
          <w:color w:val="000000" w:themeColor="text1"/>
        </w:rPr>
        <w:t xml:space="preserve">: </w:t>
      </w:r>
      <w:r w:rsidR="009931BA">
        <w:rPr>
          <w:rFonts w:eastAsia="Calibri" w:cs="Calibri"/>
          <w:bCs/>
          <w:color w:val="000000" w:themeColor="text1"/>
        </w:rPr>
        <w:t>P</w:t>
      </w:r>
      <w:r w:rsidR="001D733E" w:rsidRPr="001D2A1F">
        <w:rPr>
          <w:bCs/>
          <w:color w:val="000000" w:themeColor="text1"/>
        </w:rPr>
        <w:t>rovide</w:t>
      </w:r>
      <w:r w:rsidR="001D733E">
        <w:rPr>
          <w:bCs/>
          <w:color w:val="000000" w:themeColor="text1"/>
        </w:rPr>
        <w:t xml:space="preserve"> </w:t>
      </w:r>
      <w:r w:rsidR="00BD7398">
        <w:rPr>
          <w:bCs/>
          <w:color w:val="000000" w:themeColor="text1"/>
        </w:rPr>
        <w:t>d</w:t>
      </w:r>
      <w:r w:rsidR="001D733E">
        <w:rPr>
          <w:bCs/>
          <w:color w:val="000000" w:themeColor="text1"/>
        </w:rPr>
        <w:t xml:space="preserve">irect </w:t>
      </w:r>
      <w:r w:rsidR="00BD7398">
        <w:rPr>
          <w:bCs/>
          <w:color w:val="000000" w:themeColor="text1"/>
        </w:rPr>
        <w:t>i</w:t>
      </w:r>
      <w:r w:rsidR="001D733E">
        <w:rPr>
          <w:bCs/>
          <w:color w:val="000000" w:themeColor="text1"/>
        </w:rPr>
        <w:t xml:space="preserve">nstruction </w:t>
      </w:r>
      <w:r w:rsidR="009931BA">
        <w:rPr>
          <w:bCs/>
          <w:color w:val="000000" w:themeColor="text1"/>
        </w:rPr>
        <w:t>of the</w:t>
      </w:r>
      <w:r w:rsidR="001D733E">
        <w:rPr>
          <w:bCs/>
          <w:color w:val="000000" w:themeColor="text1"/>
        </w:rPr>
        <w:t xml:space="preserve"> l</w:t>
      </w:r>
      <w:r w:rsidR="001D733E">
        <w:rPr>
          <w:color w:val="000000" w:themeColor="text1"/>
        </w:rPr>
        <w:t>esson content and concepts</w:t>
      </w:r>
      <w:r w:rsidR="00A56927">
        <w:rPr>
          <w:color w:val="000000" w:themeColor="text1"/>
        </w:rPr>
        <w:t xml:space="preserve"> while also modeling</w:t>
      </w:r>
      <w:r w:rsidR="001D733E">
        <w:rPr>
          <w:color w:val="000000" w:themeColor="text1"/>
        </w:rPr>
        <w:t xml:space="preserve"> the skills the students are expected to learn</w:t>
      </w:r>
      <w:r w:rsidR="009931BA">
        <w:rPr>
          <w:color w:val="000000" w:themeColor="text1"/>
        </w:rPr>
        <w:t xml:space="preserve">, using the “I-Do” part of the </w:t>
      </w:r>
      <w:hyperlink r:id="rId17" w:history="1">
        <w:r w:rsidR="009931BA" w:rsidRPr="00D87A3F">
          <w:rPr>
            <w:rStyle w:val="Hyperlink"/>
            <w:rFonts w:eastAsia="Calibri" w:cs="Calibri"/>
            <w:bCs/>
          </w:rPr>
          <w:t>Gradual Release</w:t>
        </w:r>
        <w:r w:rsidR="009931BA">
          <w:rPr>
            <w:rStyle w:val="Hyperlink"/>
            <w:rFonts w:eastAsia="Calibri" w:cs="Calibri"/>
            <w:bCs/>
          </w:rPr>
          <w:t xml:space="preserve"> of Responsibility</w:t>
        </w:r>
        <w:r w:rsidR="009931BA" w:rsidRPr="00D87A3F">
          <w:rPr>
            <w:rStyle w:val="Hyperlink"/>
            <w:rFonts w:eastAsia="Calibri" w:cs="Calibri"/>
            <w:bCs/>
          </w:rPr>
          <w:t xml:space="preserve"> Model</w:t>
        </w:r>
      </w:hyperlink>
      <w:r w:rsidR="009931BA">
        <w:rPr>
          <w:rFonts w:eastAsia="Calibri" w:cs="Calibri"/>
          <w:bCs/>
          <w:color w:val="000000" w:themeColor="text1"/>
        </w:rPr>
        <w:t xml:space="preserve">. </w:t>
      </w:r>
      <w:r w:rsidR="00FB19A9">
        <w:rPr>
          <w:color w:val="000000" w:themeColor="text1"/>
        </w:rPr>
        <w:t>I</w:t>
      </w:r>
      <w:r w:rsidR="004801F6">
        <w:rPr>
          <w:color w:val="000000" w:themeColor="text1"/>
        </w:rPr>
        <w:t>ntroduce the content</w:t>
      </w:r>
      <w:r w:rsidR="00FA3B5E" w:rsidRPr="00220659">
        <w:rPr>
          <w:color w:val="000000" w:themeColor="text1"/>
        </w:rPr>
        <w:t xml:space="preserve"> </w:t>
      </w:r>
      <w:r w:rsidR="00FB19A9">
        <w:rPr>
          <w:color w:val="000000" w:themeColor="text1"/>
        </w:rPr>
        <w:t xml:space="preserve">and related </w:t>
      </w:r>
      <w:r w:rsidR="002E6CE8">
        <w:rPr>
          <w:color w:val="000000" w:themeColor="text1"/>
        </w:rPr>
        <w:t xml:space="preserve">information through </w:t>
      </w:r>
      <w:r w:rsidR="00FA3B5E" w:rsidRPr="00220659">
        <w:rPr>
          <w:color w:val="000000" w:themeColor="text1"/>
        </w:rPr>
        <w:t>a variety of modalities using visuals, realia, description, explanation, and written text.</w:t>
      </w:r>
      <w:r w:rsidR="002E6CE8">
        <w:rPr>
          <w:color w:val="000000" w:themeColor="text1"/>
        </w:rPr>
        <w:t xml:space="preserve"> Check for understanding of the new material and make changes in lesson procedures if necessary.</w:t>
      </w:r>
    </w:p>
    <w:p w14:paraId="0F32B7FC" w14:textId="4BCB3388" w:rsidR="001D733E" w:rsidRDefault="001C1B1E" w:rsidP="008F0545">
      <w:pPr>
        <w:pStyle w:val="ListParagraph"/>
        <w:numPr>
          <w:ilvl w:val="0"/>
          <w:numId w:val="13"/>
        </w:numPr>
        <w:spacing w:after="240" w:line="240" w:lineRule="auto"/>
        <w:ind w:left="720"/>
        <w:contextualSpacing w:val="0"/>
        <w:rPr>
          <w:color w:val="000000" w:themeColor="text1"/>
        </w:rPr>
      </w:pPr>
      <w:r w:rsidRPr="001D2A1F">
        <w:rPr>
          <w:b/>
          <w:color w:val="000000" w:themeColor="text1"/>
        </w:rPr>
        <w:t>Practice</w:t>
      </w:r>
      <w:r w:rsidR="001D2A1F">
        <w:rPr>
          <w:rFonts w:eastAsia="Calibri" w:cs="Calibri"/>
          <w:bCs/>
          <w:color w:val="000000" w:themeColor="text1"/>
        </w:rPr>
        <w:t xml:space="preserve">: </w:t>
      </w:r>
      <w:r w:rsidR="006C120B">
        <w:rPr>
          <w:rFonts w:eastAsia="Calibri" w:cs="Calibri"/>
          <w:bCs/>
          <w:color w:val="000000" w:themeColor="text1"/>
        </w:rPr>
        <w:t>Aft</w:t>
      </w:r>
      <w:r w:rsidR="009931BA">
        <w:rPr>
          <w:rFonts w:eastAsia="Calibri" w:cs="Calibri"/>
          <w:bCs/>
          <w:color w:val="000000" w:themeColor="text1"/>
        </w:rPr>
        <w:t xml:space="preserve">er providing I-Do direct instruction and modeling, </w:t>
      </w:r>
      <w:r w:rsidR="00BD7398">
        <w:rPr>
          <w:rFonts w:eastAsia="Calibri" w:cs="Calibri"/>
          <w:bCs/>
          <w:color w:val="000000" w:themeColor="text1"/>
        </w:rPr>
        <w:t xml:space="preserve">provide </w:t>
      </w:r>
      <w:r w:rsidR="009931BA">
        <w:rPr>
          <w:rFonts w:eastAsia="Calibri" w:cs="Calibri"/>
          <w:bCs/>
          <w:color w:val="000000" w:themeColor="text1"/>
        </w:rPr>
        <w:t>activities</w:t>
      </w:r>
      <w:r w:rsidR="00BD7398">
        <w:rPr>
          <w:rFonts w:eastAsia="Calibri" w:cs="Calibri"/>
          <w:bCs/>
          <w:color w:val="000000" w:themeColor="text1"/>
        </w:rPr>
        <w:t xml:space="preserve"> for students to practice the </w:t>
      </w:r>
      <w:r w:rsidR="009931BA">
        <w:rPr>
          <w:color w:val="000000" w:themeColor="text1"/>
        </w:rPr>
        <w:t>skills, using the next three parts of the Gradu</w:t>
      </w:r>
      <w:r w:rsidR="00BD7398">
        <w:rPr>
          <w:color w:val="000000" w:themeColor="text1"/>
        </w:rPr>
        <w:t>al Release Model</w:t>
      </w:r>
      <w:r w:rsidR="009931BA">
        <w:rPr>
          <w:color w:val="000000" w:themeColor="text1"/>
        </w:rPr>
        <w:t xml:space="preserve"> of Responsibility</w:t>
      </w:r>
      <w:r w:rsidR="00FF6C02">
        <w:rPr>
          <w:color w:val="000000" w:themeColor="text1"/>
        </w:rPr>
        <w:t xml:space="preserve"> Model</w:t>
      </w:r>
      <w:r w:rsidR="00BD7398">
        <w:rPr>
          <w:color w:val="000000" w:themeColor="text1"/>
        </w:rPr>
        <w:t>:</w:t>
      </w:r>
      <w:r w:rsidR="001D733E">
        <w:rPr>
          <w:color w:val="000000" w:themeColor="text1"/>
        </w:rPr>
        <w:t xml:space="preserve"> </w:t>
      </w:r>
    </w:p>
    <w:p w14:paraId="7175C41A" w14:textId="28288F86" w:rsidR="001D733E" w:rsidRDefault="001D733E" w:rsidP="001D733E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G</w:t>
      </w:r>
      <w:r w:rsidR="00FA3B5E" w:rsidRPr="00220659">
        <w:rPr>
          <w:color w:val="000000" w:themeColor="text1"/>
        </w:rPr>
        <w:t>uided</w:t>
      </w:r>
      <w:r w:rsidR="00FB19A9">
        <w:rPr>
          <w:color w:val="000000" w:themeColor="text1"/>
        </w:rPr>
        <w:t xml:space="preserve"> </w:t>
      </w:r>
      <w:r w:rsidR="006C120B">
        <w:rPr>
          <w:color w:val="000000" w:themeColor="text1"/>
        </w:rPr>
        <w:t>p</w:t>
      </w:r>
      <w:r w:rsidR="009931BA">
        <w:rPr>
          <w:color w:val="000000" w:themeColor="text1"/>
        </w:rPr>
        <w:t xml:space="preserve">ractice with instructor </w:t>
      </w:r>
      <w:r w:rsidR="00FB19A9">
        <w:rPr>
          <w:color w:val="000000" w:themeColor="text1"/>
        </w:rPr>
        <w:t>(We-Do)</w:t>
      </w:r>
    </w:p>
    <w:p w14:paraId="2DB4D0BD" w14:textId="7A339C18" w:rsidR="001D733E" w:rsidRDefault="001D733E" w:rsidP="001D733E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C</w:t>
      </w:r>
      <w:r w:rsidR="00FA3B5E" w:rsidRPr="00220659">
        <w:rPr>
          <w:color w:val="000000" w:themeColor="text1"/>
        </w:rPr>
        <w:t>ommunicative</w:t>
      </w:r>
      <w:r w:rsidR="002D3476">
        <w:rPr>
          <w:color w:val="000000" w:themeColor="text1"/>
        </w:rPr>
        <w:t xml:space="preserve"> practice</w:t>
      </w:r>
      <w:r w:rsidR="00FB19A9">
        <w:rPr>
          <w:color w:val="000000" w:themeColor="text1"/>
        </w:rPr>
        <w:t xml:space="preserve"> (You-Do together</w:t>
      </w:r>
      <w:r w:rsidR="00BD7398">
        <w:rPr>
          <w:color w:val="000000" w:themeColor="text1"/>
        </w:rPr>
        <w:t xml:space="preserve"> in pairs or small groups</w:t>
      </w:r>
      <w:r w:rsidR="00FB19A9">
        <w:rPr>
          <w:color w:val="000000" w:themeColor="text1"/>
        </w:rPr>
        <w:t>)</w:t>
      </w:r>
    </w:p>
    <w:p w14:paraId="4CE0D13A" w14:textId="28F84DF4" w:rsidR="001D733E" w:rsidRDefault="006C120B" w:rsidP="001D733E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Individual</w:t>
      </w:r>
      <w:r w:rsidR="002D3476">
        <w:rPr>
          <w:color w:val="000000" w:themeColor="text1"/>
        </w:rPr>
        <w:t xml:space="preserve"> practice</w:t>
      </w:r>
      <w:r w:rsidR="00FB19A9">
        <w:rPr>
          <w:color w:val="000000" w:themeColor="text1"/>
        </w:rPr>
        <w:t xml:space="preserve"> (You-Do </w:t>
      </w:r>
      <w:r>
        <w:rPr>
          <w:color w:val="000000" w:themeColor="text1"/>
        </w:rPr>
        <w:t>individually</w:t>
      </w:r>
      <w:r w:rsidR="00FB19A9">
        <w:rPr>
          <w:color w:val="000000" w:themeColor="text1"/>
        </w:rPr>
        <w:t>)</w:t>
      </w:r>
    </w:p>
    <w:p w14:paraId="32F8DACB" w14:textId="77777777" w:rsidR="00BD7398" w:rsidRDefault="00BD7398" w:rsidP="00BD7398">
      <w:pPr>
        <w:pStyle w:val="ListParagraph"/>
        <w:spacing w:after="0" w:line="240" w:lineRule="auto"/>
        <w:ind w:left="1350"/>
        <w:contextualSpacing w:val="0"/>
        <w:rPr>
          <w:color w:val="000000" w:themeColor="text1"/>
        </w:rPr>
      </w:pPr>
    </w:p>
    <w:p w14:paraId="2266EBDA" w14:textId="4BFC81E9" w:rsidR="001C1B1E" w:rsidRPr="009931BA" w:rsidRDefault="001C1B1E" w:rsidP="001D733E">
      <w:pPr>
        <w:pStyle w:val="ListParagraph"/>
        <w:spacing w:after="240" w:line="240" w:lineRule="auto"/>
        <w:ind w:left="630"/>
        <w:contextualSpacing w:val="0"/>
        <w:rPr>
          <w:color w:val="000000" w:themeColor="text1"/>
        </w:rPr>
      </w:pPr>
      <w:r w:rsidRPr="009931BA">
        <w:rPr>
          <w:color w:val="000000" w:themeColor="text1"/>
        </w:rPr>
        <w:t>Introduce a variety of activities that al</w:t>
      </w:r>
      <w:r w:rsidR="00FB19A9" w:rsidRPr="009931BA">
        <w:rPr>
          <w:color w:val="000000" w:themeColor="text1"/>
        </w:rPr>
        <w:t xml:space="preserve">low learners to work in </w:t>
      </w:r>
      <w:r w:rsidR="00BD7398" w:rsidRPr="009931BA">
        <w:rPr>
          <w:color w:val="000000" w:themeColor="text1"/>
        </w:rPr>
        <w:t>pairs or small groups,</w:t>
      </w:r>
      <w:r w:rsidR="00D87A3F" w:rsidRPr="009931BA">
        <w:rPr>
          <w:color w:val="000000" w:themeColor="text1"/>
        </w:rPr>
        <w:t xml:space="preserve"> and</w:t>
      </w:r>
      <w:r w:rsidR="00BD7398" w:rsidRPr="009931BA">
        <w:rPr>
          <w:color w:val="000000" w:themeColor="text1"/>
        </w:rPr>
        <w:t xml:space="preserve"> then </w:t>
      </w:r>
      <w:r w:rsidRPr="009931BA">
        <w:rPr>
          <w:color w:val="000000" w:themeColor="text1"/>
        </w:rPr>
        <w:t xml:space="preserve">independently to practice the skills. </w:t>
      </w:r>
      <w:r w:rsidR="009931BA" w:rsidRPr="009931BA">
        <w:rPr>
          <w:rFonts w:cs="Arial"/>
        </w:rPr>
        <w:t>Prepare evidence-based questions that students will need to find answers for from the text(s) used</w:t>
      </w:r>
      <w:r w:rsidR="009931BA">
        <w:rPr>
          <w:rFonts w:cs="Arial"/>
        </w:rPr>
        <w:t xml:space="preserve"> in the lesson.</w:t>
      </w:r>
    </w:p>
    <w:p w14:paraId="5719AF60" w14:textId="28CB9D61" w:rsidR="00686AA4" w:rsidRPr="00220659" w:rsidRDefault="00FA3B5E" w:rsidP="00333CD4">
      <w:pPr>
        <w:pStyle w:val="ListParagraph"/>
        <w:numPr>
          <w:ilvl w:val="0"/>
          <w:numId w:val="13"/>
        </w:numPr>
        <w:spacing w:after="240" w:line="240" w:lineRule="auto"/>
        <w:ind w:left="630"/>
        <w:contextualSpacing w:val="0"/>
        <w:rPr>
          <w:rFonts w:eastAsia="Times New Roman" w:cs="Helvetica"/>
          <w:bCs/>
          <w:color w:val="000000" w:themeColor="text1"/>
        </w:rPr>
      </w:pPr>
      <w:r w:rsidRPr="001D2A1F">
        <w:rPr>
          <w:rFonts w:eastAsia="Times New Roman" w:cs="Helvetica"/>
          <w:b/>
          <w:bCs/>
          <w:color w:val="000000" w:themeColor="text1"/>
        </w:rPr>
        <w:t>Differentiation</w:t>
      </w:r>
      <w:r w:rsidR="006E5372">
        <w:rPr>
          <w:rFonts w:eastAsia="Times New Roman" w:cs="Helvetica"/>
          <w:b/>
          <w:bCs/>
          <w:color w:val="000000" w:themeColor="text1"/>
        </w:rPr>
        <w:t xml:space="preserve"> of Instruction Strategies</w:t>
      </w:r>
      <w:r w:rsidR="005B1370" w:rsidRPr="001D2A1F">
        <w:rPr>
          <w:rFonts w:eastAsia="Calibri" w:cs="Calibri"/>
          <w:bCs/>
          <w:color w:val="000000" w:themeColor="text1"/>
        </w:rPr>
        <w:t>:</w:t>
      </w:r>
      <w:r w:rsidRPr="00220659">
        <w:rPr>
          <w:rFonts w:eastAsia="Times New Roman" w:cs="Helvetica"/>
          <w:b/>
          <w:bCs/>
          <w:color w:val="000000" w:themeColor="text1"/>
        </w:rPr>
        <w:t xml:space="preserve"> </w:t>
      </w:r>
      <w:r w:rsidR="00677E01">
        <w:rPr>
          <w:rFonts w:eastAsia="Times New Roman" w:cs="Helvetica"/>
          <w:bCs/>
          <w:color w:val="000000" w:themeColor="text1"/>
        </w:rPr>
        <w:t xml:space="preserve">Deliver </w:t>
      </w:r>
      <w:r w:rsidR="00BD7398">
        <w:rPr>
          <w:rFonts w:eastAsia="Times New Roman" w:cs="Helvetica"/>
          <w:bCs/>
          <w:color w:val="000000" w:themeColor="text1"/>
        </w:rPr>
        <w:t>the</w:t>
      </w:r>
      <w:r w:rsidR="00677E01">
        <w:rPr>
          <w:rFonts w:eastAsia="Times New Roman" w:cs="Helvetica"/>
          <w:bCs/>
          <w:color w:val="000000" w:themeColor="text1"/>
        </w:rPr>
        <w:t xml:space="preserve"> lesson according to </w:t>
      </w:r>
      <w:r w:rsidRPr="00220659">
        <w:rPr>
          <w:rFonts w:eastAsia="Times New Roman" w:cs="Helvetica"/>
          <w:bCs/>
          <w:color w:val="000000" w:themeColor="text1"/>
        </w:rPr>
        <w:t>the</w:t>
      </w:r>
      <w:r w:rsidR="00C41DD3" w:rsidRPr="00220659">
        <w:rPr>
          <w:rFonts w:eastAsia="Times New Roman" w:cs="Helvetica"/>
          <w:bCs/>
          <w:color w:val="000000" w:themeColor="text1"/>
        </w:rPr>
        <w:t xml:space="preserve"> different levels of ability</w:t>
      </w:r>
      <w:r w:rsidR="00677E01">
        <w:rPr>
          <w:rFonts w:eastAsia="Times New Roman" w:cs="Helvetica"/>
          <w:bCs/>
          <w:color w:val="000000" w:themeColor="text1"/>
        </w:rPr>
        <w:t xml:space="preserve"> of the students</w:t>
      </w:r>
      <w:r w:rsidR="00C41DD3" w:rsidRPr="00220659">
        <w:rPr>
          <w:rFonts w:eastAsia="Times New Roman" w:cs="Helvetica"/>
          <w:bCs/>
          <w:color w:val="000000" w:themeColor="text1"/>
        </w:rPr>
        <w:t xml:space="preserve">. </w:t>
      </w:r>
      <w:r w:rsidR="00BD7398">
        <w:rPr>
          <w:rFonts w:eastAsia="Times New Roman" w:cs="Helvetica"/>
          <w:bCs/>
          <w:color w:val="000000" w:themeColor="text1"/>
        </w:rPr>
        <w:t xml:space="preserve">Plan for and </w:t>
      </w:r>
      <w:r w:rsidR="00677E01">
        <w:rPr>
          <w:rFonts w:eastAsia="Times New Roman" w:cs="Helvetica"/>
          <w:bCs/>
          <w:color w:val="000000" w:themeColor="text1"/>
        </w:rPr>
        <w:t>address these areas</w:t>
      </w:r>
      <w:r w:rsidR="00BB4C32" w:rsidRPr="00220659">
        <w:rPr>
          <w:rFonts w:eastAsia="Times New Roman" w:cs="Helvetica"/>
          <w:bCs/>
          <w:color w:val="000000" w:themeColor="text1"/>
        </w:rPr>
        <w:t xml:space="preserve"> of </w:t>
      </w:r>
      <w:hyperlink r:id="rId18" w:history="1">
        <w:r w:rsidR="00BB4C32" w:rsidRPr="00D87A3F">
          <w:rPr>
            <w:rStyle w:val="Hyperlink"/>
            <w:rFonts w:eastAsia="Times New Roman" w:cs="Helvetica"/>
            <w:bCs/>
          </w:rPr>
          <w:t>differentiated instruction</w:t>
        </w:r>
      </w:hyperlink>
      <w:r w:rsidR="00677E01">
        <w:rPr>
          <w:rFonts w:eastAsia="Times New Roman" w:cs="Helvetica"/>
          <w:bCs/>
          <w:color w:val="000000" w:themeColor="text1"/>
        </w:rPr>
        <w:t>:</w:t>
      </w:r>
      <w:r w:rsidR="00BB4C32" w:rsidRPr="00220659">
        <w:rPr>
          <w:rFonts w:eastAsia="Times New Roman" w:cs="Helvetica"/>
          <w:bCs/>
          <w:color w:val="000000" w:themeColor="text1"/>
        </w:rPr>
        <w:t xml:space="preserve"> Process, Content, Product, and Learning Environment. </w:t>
      </w:r>
      <w:r w:rsidR="00996AE3" w:rsidRPr="00220659">
        <w:rPr>
          <w:rFonts w:eastAsia="Times New Roman" w:cs="Helvetica"/>
          <w:bCs/>
          <w:color w:val="000000" w:themeColor="text1"/>
        </w:rPr>
        <w:t>Different-level g</w:t>
      </w:r>
      <w:r w:rsidR="000F388C" w:rsidRPr="00220659">
        <w:rPr>
          <w:rFonts w:eastAsia="Times New Roman" w:cs="Helvetica"/>
          <w:bCs/>
          <w:color w:val="000000" w:themeColor="text1"/>
        </w:rPr>
        <w:t>ro</w:t>
      </w:r>
      <w:r w:rsidR="00996AE3" w:rsidRPr="00220659">
        <w:rPr>
          <w:rFonts w:eastAsia="Times New Roman" w:cs="Helvetica"/>
          <w:bCs/>
          <w:color w:val="000000" w:themeColor="text1"/>
        </w:rPr>
        <w:t xml:space="preserve">ups or individuals can work simultaneously using </w:t>
      </w:r>
      <w:r w:rsidR="000F388C" w:rsidRPr="00220659">
        <w:rPr>
          <w:rFonts w:eastAsia="Times New Roman" w:cs="Helvetica"/>
          <w:bCs/>
          <w:color w:val="000000" w:themeColor="text1"/>
        </w:rPr>
        <w:t>problem-based learning</w:t>
      </w:r>
      <w:r w:rsidR="00996AE3" w:rsidRPr="00220659">
        <w:rPr>
          <w:rFonts w:eastAsia="Times New Roman" w:cs="Helvetica"/>
          <w:bCs/>
          <w:color w:val="000000" w:themeColor="text1"/>
        </w:rPr>
        <w:t>. A</w:t>
      </w:r>
      <w:r w:rsidR="000F388C" w:rsidRPr="00220659">
        <w:rPr>
          <w:rFonts w:eastAsia="Times New Roman" w:cs="Helvetica"/>
          <w:bCs/>
          <w:color w:val="000000" w:themeColor="text1"/>
        </w:rPr>
        <w:t>ssign activities</w:t>
      </w:r>
      <w:r w:rsidR="00DE3510">
        <w:rPr>
          <w:rFonts w:eastAsia="Times New Roman" w:cs="Helvetica"/>
          <w:bCs/>
          <w:color w:val="000000" w:themeColor="text1"/>
        </w:rPr>
        <w:t xml:space="preserve"> </w:t>
      </w:r>
      <w:r w:rsidR="00E10265">
        <w:rPr>
          <w:rFonts w:eastAsia="Times New Roman" w:cs="Helvetica"/>
          <w:bCs/>
          <w:color w:val="000000" w:themeColor="text1"/>
        </w:rPr>
        <w:t xml:space="preserve">that correspond to </w:t>
      </w:r>
      <w:r w:rsidR="00DE3510">
        <w:rPr>
          <w:rFonts w:eastAsia="Times New Roman" w:cs="Helvetica"/>
          <w:bCs/>
          <w:color w:val="000000" w:themeColor="text1"/>
        </w:rPr>
        <w:t xml:space="preserve">the </w:t>
      </w:r>
      <w:r w:rsidR="00E10265">
        <w:rPr>
          <w:rFonts w:eastAsia="Times New Roman" w:cs="Helvetica"/>
          <w:bCs/>
          <w:color w:val="000000" w:themeColor="text1"/>
        </w:rPr>
        <w:t xml:space="preserve">ESOL </w:t>
      </w:r>
      <w:r w:rsidR="00DE3510">
        <w:rPr>
          <w:rFonts w:eastAsia="Times New Roman" w:cs="Helvetica"/>
          <w:bCs/>
          <w:color w:val="000000" w:themeColor="text1"/>
        </w:rPr>
        <w:t>levels of the students</w:t>
      </w:r>
      <w:r w:rsidR="00E10265">
        <w:rPr>
          <w:rFonts w:eastAsia="Times New Roman" w:cs="Helvetica"/>
          <w:bCs/>
          <w:color w:val="000000" w:themeColor="text1"/>
        </w:rPr>
        <w:t xml:space="preserve"> in the class, which will </w:t>
      </w:r>
      <w:r w:rsidR="000F388C" w:rsidRPr="00220659">
        <w:rPr>
          <w:rFonts w:eastAsia="Times New Roman" w:cs="Helvetica"/>
          <w:bCs/>
          <w:color w:val="000000" w:themeColor="text1"/>
        </w:rPr>
        <w:t xml:space="preserve">allow </w:t>
      </w:r>
      <w:r w:rsidR="00DE3510">
        <w:rPr>
          <w:rFonts w:eastAsia="Times New Roman" w:cs="Helvetica"/>
          <w:bCs/>
          <w:color w:val="000000" w:themeColor="text1"/>
        </w:rPr>
        <w:t>them</w:t>
      </w:r>
      <w:r w:rsidR="000F388C" w:rsidRPr="00220659">
        <w:rPr>
          <w:rFonts w:eastAsia="Times New Roman" w:cs="Helvetica"/>
          <w:bCs/>
          <w:color w:val="000000" w:themeColor="text1"/>
        </w:rPr>
        <w:t xml:space="preserve"> to work on the same concepts but with varying degrees of complexity. </w:t>
      </w:r>
    </w:p>
    <w:p w14:paraId="1A65D8F8" w14:textId="42455DA8" w:rsidR="00697E2D" w:rsidRPr="00220659" w:rsidRDefault="00996AE3" w:rsidP="00333CD4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ind w:left="630"/>
        <w:contextualSpacing w:val="0"/>
        <w:rPr>
          <w:rFonts w:eastAsia="Times New Roman" w:cs="Helvetica"/>
          <w:color w:val="000000" w:themeColor="text1"/>
        </w:rPr>
      </w:pPr>
      <w:r w:rsidRPr="00220659">
        <w:rPr>
          <w:rFonts w:eastAsia="Times New Roman" w:cs="Helvetica"/>
          <w:b/>
          <w:color w:val="000000" w:themeColor="text1"/>
        </w:rPr>
        <w:t>Student Independent Application/Reflection/Self-Assessment</w:t>
      </w:r>
      <w:r w:rsidR="005B1370" w:rsidRPr="00677E01">
        <w:rPr>
          <w:rFonts w:eastAsia="Times New Roman" w:cs="Helvetica"/>
          <w:color w:val="000000" w:themeColor="text1"/>
        </w:rPr>
        <w:t>:</w:t>
      </w:r>
      <w:r w:rsidR="005B1370" w:rsidRPr="00220659">
        <w:rPr>
          <w:rFonts w:eastAsia="Times New Roman" w:cs="Helvetica"/>
          <w:color w:val="000000" w:themeColor="text1"/>
        </w:rPr>
        <w:t xml:space="preserve"> </w:t>
      </w:r>
      <w:r w:rsidR="00677E01">
        <w:rPr>
          <w:rFonts w:eastAsia="Times New Roman" w:cs="Helvetica"/>
          <w:color w:val="000000" w:themeColor="text1"/>
        </w:rPr>
        <w:t>P</w:t>
      </w:r>
      <w:r w:rsidR="005B1370" w:rsidRPr="00220659">
        <w:rPr>
          <w:rFonts w:eastAsia="Times New Roman" w:cs="Helvetica"/>
          <w:color w:val="000000" w:themeColor="text1"/>
        </w:rPr>
        <w:t>rovide</w:t>
      </w:r>
      <w:r w:rsidRPr="00220659">
        <w:rPr>
          <w:rFonts w:eastAsia="Times New Roman" w:cs="Helvetica"/>
          <w:color w:val="000000" w:themeColor="text1"/>
        </w:rPr>
        <w:t xml:space="preserve"> activities that </w:t>
      </w:r>
      <w:r w:rsidR="00A56927">
        <w:rPr>
          <w:rFonts w:eastAsia="Times New Roman" w:cs="Helvetica"/>
          <w:color w:val="000000" w:themeColor="text1"/>
        </w:rPr>
        <w:t>give opportunities for</w:t>
      </w:r>
      <w:r w:rsidRPr="00220659">
        <w:rPr>
          <w:rFonts w:eastAsia="Times New Roman" w:cs="Helvetica"/>
          <w:color w:val="000000" w:themeColor="text1"/>
        </w:rPr>
        <w:t xml:space="preserve"> </w:t>
      </w:r>
      <w:r w:rsidR="00AF3AAE">
        <w:rPr>
          <w:rFonts w:eastAsia="Times New Roman" w:cs="Helvetica"/>
          <w:color w:val="000000" w:themeColor="text1"/>
        </w:rPr>
        <w:t>the students to</w:t>
      </w:r>
      <w:r w:rsidRPr="00220659">
        <w:rPr>
          <w:rFonts w:eastAsia="Times New Roman" w:cs="Helvetica"/>
          <w:color w:val="000000" w:themeColor="text1"/>
        </w:rPr>
        <w:t xml:space="preserve"> apply their learning to new situations or contexts beyond the lesson</w:t>
      </w:r>
      <w:r w:rsidR="007644B2" w:rsidRPr="00220659">
        <w:rPr>
          <w:rFonts w:eastAsia="Times New Roman" w:cs="Helvetica"/>
          <w:color w:val="000000" w:themeColor="text1"/>
        </w:rPr>
        <w:t xml:space="preserve">. </w:t>
      </w:r>
      <w:r w:rsidR="00AF3AAE">
        <w:rPr>
          <w:rFonts w:eastAsia="Times New Roman" w:cs="Helvetica"/>
          <w:color w:val="000000" w:themeColor="text1"/>
        </w:rPr>
        <w:t xml:space="preserve">Check the box or boxes for one or more of the activities: </w:t>
      </w:r>
      <w:hyperlink r:id="rId19" w:history="1">
        <w:r w:rsidR="00401FD8" w:rsidRPr="00DE3510">
          <w:rPr>
            <w:rStyle w:val="Hyperlink"/>
            <w:rFonts w:eastAsia="Times New Roman" w:cs="Helvetica"/>
          </w:rPr>
          <w:t>Goal Setting</w:t>
        </w:r>
      </w:hyperlink>
      <w:r w:rsidR="00401FD8" w:rsidRPr="00220659">
        <w:rPr>
          <w:rFonts w:eastAsia="Times New Roman" w:cs="Helvetica"/>
          <w:color w:val="000000" w:themeColor="text1"/>
        </w:rPr>
        <w:t xml:space="preserve">, </w:t>
      </w:r>
      <w:hyperlink r:id="rId20" w:history="1">
        <w:r w:rsidR="00E10265" w:rsidRPr="00E10265">
          <w:rPr>
            <w:rStyle w:val="Hyperlink"/>
            <w:rFonts w:eastAsia="Times New Roman" w:cs="Helvetica"/>
          </w:rPr>
          <w:t>Think-Pair-Share</w:t>
        </w:r>
      </w:hyperlink>
      <w:r w:rsidR="00E10265">
        <w:rPr>
          <w:rFonts w:eastAsia="Times New Roman" w:cs="Helvetica"/>
          <w:color w:val="000000" w:themeColor="text1"/>
        </w:rPr>
        <w:t>,</w:t>
      </w:r>
      <w:r w:rsidR="00401FD8" w:rsidRPr="00220659">
        <w:rPr>
          <w:rFonts w:eastAsia="Times New Roman" w:cs="Helvetica"/>
          <w:color w:val="000000" w:themeColor="text1"/>
        </w:rPr>
        <w:t xml:space="preserve"> </w:t>
      </w:r>
      <w:hyperlink r:id="rId21" w:history="1">
        <w:r w:rsidR="00401FD8" w:rsidRPr="00C964DF">
          <w:rPr>
            <w:rStyle w:val="Hyperlink"/>
            <w:rFonts w:eastAsia="Times New Roman" w:cs="Helvetica"/>
          </w:rPr>
          <w:t>Journaling</w:t>
        </w:r>
      </w:hyperlink>
      <w:r w:rsidR="00401FD8" w:rsidRPr="00220659">
        <w:rPr>
          <w:rFonts w:eastAsia="Times New Roman" w:cs="Helvetica"/>
          <w:color w:val="000000" w:themeColor="text1"/>
        </w:rPr>
        <w:t xml:space="preserve">, or </w:t>
      </w:r>
      <w:hyperlink r:id="rId22" w:history="1">
        <w:r w:rsidR="00401FD8" w:rsidRPr="0049584F">
          <w:rPr>
            <w:rStyle w:val="Hyperlink"/>
            <w:rFonts w:eastAsia="Times New Roman" w:cs="Helvetica"/>
          </w:rPr>
          <w:t>Open-Ended Project</w:t>
        </w:r>
      </w:hyperlink>
      <w:r w:rsidR="00401FD8" w:rsidRPr="00220659">
        <w:rPr>
          <w:rFonts w:eastAsia="Times New Roman" w:cs="Helvetica"/>
          <w:color w:val="000000" w:themeColor="text1"/>
        </w:rPr>
        <w:t>.</w:t>
      </w:r>
      <w:r w:rsidR="001C1B1E" w:rsidRPr="00220659">
        <w:rPr>
          <w:rFonts w:eastAsia="Times New Roman" w:cs="Helvetica"/>
          <w:color w:val="000000" w:themeColor="text1"/>
        </w:rPr>
        <w:t> </w:t>
      </w:r>
      <w:r w:rsidR="00BB4C32" w:rsidRPr="00220659">
        <w:rPr>
          <w:rFonts w:eastAsia="Times New Roman" w:cs="Helvetica"/>
          <w:iCs/>
          <w:color w:val="000000" w:themeColor="text1"/>
        </w:rPr>
        <w:t xml:space="preserve">You can </w:t>
      </w:r>
      <w:r w:rsidR="005B1370" w:rsidRPr="00220659">
        <w:rPr>
          <w:rFonts w:eastAsia="Times New Roman" w:cs="Helvetica"/>
          <w:iCs/>
          <w:color w:val="000000" w:themeColor="text1"/>
        </w:rPr>
        <w:t xml:space="preserve">also </w:t>
      </w:r>
      <w:r w:rsidR="00401FD8" w:rsidRPr="00220659">
        <w:rPr>
          <w:rFonts w:eastAsia="Times New Roman" w:cs="Helvetica"/>
          <w:iCs/>
          <w:color w:val="000000" w:themeColor="text1"/>
        </w:rPr>
        <w:t xml:space="preserve">plan for your students to </w:t>
      </w:r>
      <w:r w:rsidR="00AF3AAE">
        <w:rPr>
          <w:rFonts w:eastAsia="Times New Roman" w:cs="Helvetica"/>
          <w:iCs/>
          <w:color w:val="000000" w:themeColor="text1"/>
        </w:rPr>
        <w:t>practice doing</w:t>
      </w:r>
      <w:r w:rsidR="001C1B1E" w:rsidRPr="00220659">
        <w:rPr>
          <w:rFonts w:eastAsia="Times New Roman" w:cs="Helvetica"/>
          <w:iCs/>
          <w:color w:val="000000" w:themeColor="text1"/>
        </w:rPr>
        <w:t xml:space="preserve"> activities that </w:t>
      </w:r>
      <w:r w:rsidR="00677E01">
        <w:rPr>
          <w:rFonts w:eastAsia="Times New Roman" w:cs="Helvetica"/>
          <w:iCs/>
          <w:color w:val="000000" w:themeColor="text1"/>
        </w:rPr>
        <w:t>relate to</w:t>
      </w:r>
      <w:r w:rsidR="00AF3AAE">
        <w:rPr>
          <w:rFonts w:eastAsia="Times New Roman" w:cs="Helvetica"/>
          <w:iCs/>
          <w:color w:val="000000" w:themeColor="text1"/>
        </w:rPr>
        <w:t xml:space="preserve"> daily life and workplace settings</w:t>
      </w:r>
      <w:r w:rsidR="001C1B1E" w:rsidRPr="00220659">
        <w:rPr>
          <w:rFonts w:eastAsia="Times New Roman" w:cs="Helvetica"/>
          <w:iCs/>
          <w:color w:val="000000" w:themeColor="text1"/>
        </w:rPr>
        <w:t xml:space="preserve">. </w:t>
      </w:r>
    </w:p>
    <w:p w14:paraId="04F8438A" w14:textId="3D5D970E" w:rsidR="00401FD8" w:rsidRPr="00220659" w:rsidRDefault="00401FD8" w:rsidP="00333CD4">
      <w:pPr>
        <w:pStyle w:val="ListParagraph"/>
        <w:numPr>
          <w:ilvl w:val="0"/>
          <w:numId w:val="13"/>
        </w:numPr>
        <w:spacing w:after="240" w:line="240" w:lineRule="auto"/>
        <w:ind w:left="630"/>
        <w:contextualSpacing w:val="0"/>
        <w:rPr>
          <w:rFonts w:eastAsia="Times New Roman" w:cs="Helvetica"/>
          <w:i/>
          <w:iCs/>
          <w:color w:val="000000" w:themeColor="text1"/>
        </w:rPr>
      </w:pPr>
      <w:r w:rsidRPr="00220659">
        <w:rPr>
          <w:rFonts w:eastAsia="Times New Roman" w:cs="Helvetica"/>
          <w:b/>
          <w:bCs/>
          <w:color w:val="000000" w:themeColor="text1"/>
        </w:rPr>
        <w:t>Evaluation</w:t>
      </w:r>
      <w:r w:rsidR="00E10265">
        <w:rPr>
          <w:rFonts w:eastAsia="Times New Roman" w:cs="Helvetica"/>
          <w:color w:val="000000" w:themeColor="text1"/>
        </w:rPr>
        <w:t>: A</w:t>
      </w:r>
      <w:r w:rsidRPr="00220659">
        <w:rPr>
          <w:rFonts w:eastAsia="Times New Roman" w:cs="Helvetica"/>
          <w:color w:val="000000" w:themeColor="text1"/>
        </w:rPr>
        <w:t xml:space="preserve">ssess each learner’s attainment of the objective. </w:t>
      </w:r>
      <w:r w:rsidR="00677E01">
        <w:rPr>
          <w:rFonts w:eastAsia="Times New Roman" w:cs="Helvetica"/>
          <w:color w:val="000000" w:themeColor="text1"/>
        </w:rPr>
        <w:t>Have students engage in e</w:t>
      </w:r>
      <w:r w:rsidRPr="00220659">
        <w:rPr>
          <w:rFonts w:eastAsia="Times New Roman" w:cs="Helvetica"/>
          <w:color w:val="000000" w:themeColor="text1"/>
        </w:rPr>
        <w:t xml:space="preserve">valuative </w:t>
      </w:r>
      <w:r w:rsidR="002E6CE8">
        <w:rPr>
          <w:rFonts w:eastAsia="Times New Roman" w:cs="Helvetica"/>
          <w:color w:val="000000" w:themeColor="text1"/>
        </w:rPr>
        <w:t xml:space="preserve">activities </w:t>
      </w:r>
      <w:r w:rsidR="00AF3AAE">
        <w:rPr>
          <w:rFonts w:eastAsia="Times New Roman" w:cs="Helvetica"/>
          <w:color w:val="000000" w:themeColor="text1"/>
        </w:rPr>
        <w:t>that allow you to</w:t>
      </w:r>
      <w:r w:rsidR="00677E01">
        <w:rPr>
          <w:rFonts w:eastAsia="Times New Roman" w:cs="Helvetica"/>
          <w:color w:val="000000" w:themeColor="text1"/>
        </w:rPr>
        <w:t xml:space="preserve"> determine if they </w:t>
      </w:r>
      <w:r w:rsidR="00AF3AAE">
        <w:rPr>
          <w:rFonts w:eastAsia="Times New Roman" w:cs="Helvetica"/>
          <w:color w:val="000000" w:themeColor="text1"/>
        </w:rPr>
        <w:t>are able to</w:t>
      </w:r>
      <w:r w:rsidRPr="00220659">
        <w:rPr>
          <w:rFonts w:eastAsia="Times New Roman" w:cs="Helvetica"/>
          <w:color w:val="000000" w:themeColor="text1"/>
        </w:rPr>
        <w:t xml:space="preserve"> perform the skill they just practiced.</w:t>
      </w:r>
      <w:r w:rsidRPr="00220659">
        <w:rPr>
          <w:rFonts w:eastAsia="Times New Roman" w:cs="Helvetica"/>
          <w:iCs/>
          <w:color w:val="000000" w:themeColor="text1"/>
        </w:rPr>
        <w:t> </w:t>
      </w:r>
      <w:r w:rsidR="00677E01">
        <w:rPr>
          <w:rFonts w:eastAsia="Times New Roman" w:cs="Helvetica"/>
          <w:iCs/>
          <w:color w:val="000000" w:themeColor="text1"/>
        </w:rPr>
        <w:t>I</w:t>
      </w:r>
      <w:r w:rsidRPr="00220659">
        <w:rPr>
          <w:rFonts w:eastAsia="Times New Roman" w:cs="Helvetica"/>
          <w:iCs/>
          <w:color w:val="000000" w:themeColor="text1"/>
        </w:rPr>
        <w:t xml:space="preserve">nclude oral, aural, written, or applied performance assessments. </w:t>
      </w:r>
      <w:r w:rsidRPr="00220659">
        <w:rPr>
          <w:iCs/>
          <w:color w:val="000000" w:themeColor="text1"/>
        </w:rPr>
        <w:t xml:space="preserve">You can use a check list, a quiz, a report-back session, or </w:t>
      </w:r>
      <w:r w:rsidRPr="00220659">
        <w:rPr>
          <w:rFonts w:eastAsia="Times New Roman" w:cs="Helvetica"/>
          <w:iCs/>
          <w:color w:val="000000" w:themeColor="text1"/>
        </w:rPr>
        <w:t>fill in the blanks on a cloze activity.</w:t>
      </w:r>
      <w:r w:rsidRPr="00220659">
        <w:rPr>
          <w:rFonts w:eastAsia="Times New Roman" w:cs="Helvetica"/>
          <w:i/>
          <w:iCs/>
          <w:color w:val="000000" w:themeColor="text1"/>
        </w:rPr>
        <w:t xml:space="preserve"> </w:t>
      </w:r>
    </w:p>
    <w:p w14:paraId="5BE061A7" w14:textId="2B1EECE1" w:rsidR="00FB19A9" w:rsidRDefault="00AF3AAE" w:rsidP="00333CD4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ind w:left="630"/>
        <w:contextualSpacing w:val="0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Extension Activity/Independent Activity/</w:t>
      </w:r>
      <w:r w:rsidR="00401FD8" w:rsidRPr="00220659">
        <w:rPr>
          <w:rFonts w:cs="Arial"/>
          <w:b/>
          <w:color w:val="000000" w:themeColor="text1"/>
        </w:rPr>
        <w:t>Homework</w:t>
      </w:r>
      <w:r w:rsidR="00401FD8" w:rsidRPr="00677E01">
        <w:rPr>
          <w:rFonts w:cs="Arial"/>
          <w:color w:val="000000" w:themeColor="text1"/>
        </w:rPr>
        <w:t>:</w:t>
      </w:r>
      <w:r w:rsidR="00401FD8" w:rsidRPr="00220659">
        <w:rPr>
          <w:rFonts w:cs="Arial"/>
          <w:b/>
          <w:color w:val="000000" w:themeColor="text1"/>
        </w:rPr>
        <w:t xml:space="preserve"> </w:t>
      </w:r>
      <w:r w:rsidR="00677E01">
        <w:rPr>
          <w:rFonts w:cs="Arial"/>
          <w:color w:val="000000" w:themeColor="text1"/>
        </w:rPr>
        <w:t>R</w:t>
      </w:r>
      <w:r w:rsidR="00401FD8" w:rsidRPr="00220659">
        <w:rPr>
          <w:rFonts w:cs="Arial"/>
          <w:color w:val="000000" w:themeColor="text1"/>
        </w:rPr>
        <w:t>einforce the new skills and knowledge your students have learned</w:t>
      </w:r>
      <w:r w:rsidR="002E6CE8">
        <w:rPr>
          <w:rFonts w:cs="Arial"/>
          <w:color w:val="000000" w:themeColor="text1"/>
        </w:rPr>
        <w:t xml:space="preserve"> by </w:t>
      </w:r>
      <w:r w:rsidR="008D3EB6">
        <w:rPr>
          <w:rFonts w:cs="Arial"/>
          <w:color w:val="000000" w:themeColor="text1"/>
        </w:rPr>
        <w:t>assigning</w:t>
      </w:r>
      <w:r w:rsidR="00E72BD1" w:rsidRPr="00220659">
        <w:rPr>
          <w:rFonts w:cs="Arial"/>
          <w:color w:val="000000" w:themeColor="text1"/>
        </w:rPr>
        <w:t xml:space="preserve"> </w:t>
      </w:r>
      <w:r w:rsidR="008D3EB6">
        <w:rPr>
          <w:rFonts w:cs="Arial"/>
          <w:color w:val="000000" w:themeColor="text1"/>
        </w:rPr>
        <w:t xml:space="preserve">them </w:t>
      </w:r>
      <w:r w:rsidR="00E72BD1" w:rsidRPr="00220659">
        <w:rPr>
          <w:rFonts w:cs="Arial"/>
          <w:color w:val="000000" w:themeColor="text1"/>
        </w:rPr>
        <w:t xml:space="preserve">activities that </w:t>
      </w:r>
      <w:r w:rsidR="002E6CE8">
        <w:rPr>
          <w:rFonts w:cs="Arial"/>
          <w:color w:val="000000" w:themeColor="text1"/>
        </w:rPr>
        <w:t xml:space="preserve">extend their exposure and </w:t>
      </w:r>
      <w:r w:rsidR="00E72BD1" w:rsidRPr="00220659">
        <w:rPr>
          <w:rFonts w:cs="Arial"/>
          <w:color w:val="000000" w:themeColor="text1"/>
        </w:rPr>
        <w:t>give</w:t>
      </w:r>
      <w:r>
        <w:rPr>
          <w:rFonts w:cs="Arial"/>
          <w:color w:val="000000" w:themeColor="text1"/>
        </w:rPr>
        <w:t xml:space="preserve"> them</w:t>
      </w:r>
      <w:r w:rsidR="00E72BD1" w:rsidRPr="00220659">
        <w:rPr>
          <w:rFonts w:cs="Arial"/>
          <w:color w:val="000000" w:themeColor="text1"/>
        </w:rPr>
        <w:t xml:space="preserve"> more opportunities to practice. The students ma</w:t>
      </w:r>
      <w:r w:rsidR="002E6CE8">
        <w:rPr>
          <w:rFonts w:cs="Arial"/>
          <w:color w:val="000000" w:themeColor="text1"/>
        </w:rPr>
        <w:t>y do the activity</w:t>
      </w:r>
      <w:r w:rsidR="00E72BD1" w:rsidRPr="00220659">
        <w:rPr>
          <w:rFonts w:cs="Arial"/>
          <w:color w:val="000000" w:themeColor="text1"/>
        </w:rPr>
        <w:t xml:space="preserve"> </w:t>
      </w:r>
      <w:r w:rsidR="002E6CE8">
        <w:rPr>
          <w:rFonts w:cs="Arial"/>
          <w:color w:val="000000" w:themeColor="text1"/>
        </w:rPr>
        <w:t xml:space="preserve">in </w:t>
      </w:r>
      <w:r w:rsidR="00E72BD1" w:rsidRPr="00220659">
        <w:rPr>
          <w:rFonts w:cs="Arial"/>
          <w:color w:val="000000" w:themeColor="text1"/>
        </w:rPr>
        <w:t>group</w:t>
      </w:r>
      <w:r w:rsidR="00A56927">
        <w:rPr>
          <w:rFonts w:cs="Arial"/>
          <w:color w:val="000000" w:themeColor="text1"/>
        </w:rPr>
        <w:t xml:space="preserve">s or </w:t>
      </w:r>
      <w:r w:rsidR="002E6CE8">
        <w:rPr>
          <w:rFonts w:cs="Arial"/>
          <w:color w:val="000000" w:themeColor="text1"/>
        </w:rPr>
        <w:t>independently</w:t>
      </w:r>
      <w:r w:rsidR="00113C57" w:rsidRPr="00220659">
        <w:rPr>
          <w:rFonts w:cs="Arial"/>
          <w:color w:val="000000" w:themeColor="text1"/>
        </w:rPr>
        <w:t>.</w:t>
      </w:r>
    </w:p>
    <w:p w14:paraId="4A2DBB05" w14:textId="5C3397DB" w:rsidR="00FB19A9" w:rsidRPr="00FB19A9" w:rsidRDefault="00FB19A9" w:rsidP="00415479">
      <w:pPr>
        <w:rPr>
          <w:rFonts w:eastAsia="Times New Roman" w:cstheme="minorHAnsi"/>
          <w:b/>
        </w:rPr>
      </w:pPr>
      <w:r>
        <w:rPr>
          <w:rFonts w:cs="Arial"/>
          <w:color w:val="000000" w:themeColor="text1"/>
        </w:rPr>
        <w:br w:type="page"/>
      </w:r>
      <w:hyperlink r:id="rId23" w:history="1">
        <w:r w:rsidRPr="00BA3BCB">
          <w:rPr>
            <w:rStyle w:val="Hyperlink"/>
            <w:rFonts w:eastAsia="Calibri" w:cs="Calibri"/>
            <w:b/>
            <w:bCs/>
            <w:iCs/>
          </w:rPr>
          <w:t>Gradual Release of Responsibility Model</w:t>
        </w:r>
      </w:hyperlink>
    </w:p>
    <w:p w14:paraId="576C9192" w14:textId="41250986" w:rsidR="00FB19A9" w:rsidRPr="00D30447" w:rsidRDefault="00B104DD" w:rsidP="00FB19A9">
      <w:pPr>
        <w:pStyle w:val="NormalWeb"/>
        <w:spacing w:line="216" w:lineRule="auto"/>
        <w:rPr>
          <w:rFonts w:asciiTheme="minorHAnsi" w:eastAsia="Calibri" w:hAnsiTheme="minorHAnsi" w:cs="Calibri"/>
          <w:bCs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Two professors at San Diego University, </w:t>
      </w:r>
      <w:r w:rsidR="00D30447" w:rsidRPr="00D3044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Douglas Fisher and </w:t>
      </w:r>
      <w:r w:rsidR="002F752B" w:rsidRPr="00D3044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Nancy Frey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, wrote a book on the </w:t>
      </w:r>
      <w:r w:rsidR="004C6E5D" w:rsidRPr="00D3044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Gradual Release 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of Responsibility </w:t>
      </w:r>
      <w:r w:rsidR="004C6E5D" w:rsidRPr="00D3044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Model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, titled </w:t>
      </w:r>
      <w:r w:rsidRPr="00D30447">
        <w:rPr>
          <w:rFonts w:asciiTheme="minorHAnsi" w:hAnsiTheme="minorHAnsi" w:cs="Arial"/>
          <w:i/>
          <w:color w:val="000000" w:themeColor="text1"/>
          <w:sz w:val="22"/>
          <w:szCs w:val="22"/>
        </w:rPr>
        <w:t>Better Learning through Structured Teaching: a Framework for the Gradual Release of Responsibility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 They define the Gradual Release of Responsibility Model</w:t>
      </w:r>
      <w:r w:rsidR="004C6E5D" w:rsidRPr="00D3044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as</w:t>
      </w:r>
      <w:r w:rsidR="004C6E5D" w:rsidRPr="00D3044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“</w:t>
      </w:r>
      <w:r w:rsidR="004C6E5D" w:rsidRPr="00D3044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 best practice instructional model where teachers strategically transfer the responsibility in the learning process from the teacher to the st</w:t>
      </w:r>
      <w:r w:rsidR="00D30447" w:rsidRPr="00D3044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udents.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”</w:t>
      </w:r>
      <w:r w:rsidR="00D30447" w:rsidRPr="00D3044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The table below is based on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their book.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2412"/>
        <w:gridCol w:w="2412"/>
        <w:gridCol w:w="2412"/>
      </w:tblGrid>
      <w:tr w:rsidR="00FB19A9" w:rsidRPr="00FB19A9" w14:paraId="32EAF267" w14:textId="77777777" w:rsidTr="001E1398">
        <w:trPr>
          <w:trHeight w:val="1231"/>
          <w:jc w:val="center"/>
        </w:trPr>
        <w:tc>
          <w:tcPr>
            <w:tcW w:w="9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9774F" w14:textId="77777777" w:rsidR="00FB19A9" w:rsidRPr="00FB19A9" w:rsidRDefault="00FB19A9" w:rsidP="001E1398">
            <w:pPr>
              <w:pStyle w:val="NormalWeb"/>
              <w:spacing w:before="0" w:beforeAutospacing="0" w:after="0" w:afterAutospacing="0" w:line="21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B19A9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GRADUAL RELEASE:</w:t>
            </w:r>
          </w:p>
          <w:p w14:paraId="1B0319C6" w14:textId="77777777" w:rsidR="00FB19A9" w:rsidRPr="00FB19A9" w:rsidRDefault="00FB19A9" w:rsidP="001E1398">
            <w:pPr>
              <w:pStyle w:val="NormalWeb"/>
              <w:spacing w:before="0" w:beforeAutospacing="0" w:after="0" w:afterAutospacing="0" w:line="21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B19A9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S</w:t>
            </w:r>
            <w:r w:rsidRPr="00FB19A9">
              <w:rPr>
                <w:rFonts w:asciiTheme="minorHAnsi" w:eastAsia="Calibri" w:hAnsiTheme="minorHAnsi" w:cs="Calibri"/>
                <w:sz w:val="22"/>
                <w:szCs w:val="22"/>
              </w:rPr>
              <w:t xml:space="preserve">caffolded instruction that assists in moving from teacher-centered instruction to student-centered instruction.   </w:t>
            </w:r>
          </w:p>
          <w:p w14:paraId="61006F02" w14:textId="77777777" w:rsidR="00FB19A9" w:rsidRPr="00FB19A9" w:rsidRDefault="00FB19A9" w:rsidP="001E1398">
            <w:pPr>
              <w:pStyle w:val="NormalWeb"/>
              <w:spacing w:before="0" w:beforeAutospacing="0" w:after="0" w:afterAutospacing="0" w:line="21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14:paraId="68AF94C3" w14:textId="77777777" w:rsidR="00FB19A9" w:rsidRPr="00FB19A9" w:rsidRDefault="00FB19A9" w:rsidP="001E1398">
            <w:pPr>
              <w:pStyle w:val="NormalWeb"/>
              <w:spacing w:before="0" w:beforeAutospacing="0" w:after="0" w:afterAutospacing="0" w:line="21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FB19A9">
              <w:rPr>
                <w:rFonts w:asciiTheme="minorHAnsi" w:eastAsia="Calibri" w:hAnsiTheme="minorHAnsi" w:cs="Calibri"/>
                <w:sz w:val="22"/>
                <w:szCs w:val="22"/>
              </w:rPr>
              <w:t xml:space="preserve">Sometimes referred to as </w:t>
            </w:r>
            <w:r w:rsidRPr="00FB19A9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“I Do – We Do – You Do” </w:t>
            </w:r>
          </w:p>
        </w:tc>
      </w:tr>
      <w:tr w:rsidR="00FB19A9" w:rsidRPr="00FB19A9" w14:paraId="42FCBFB1" w14:textId="77777777" w:rsidTr="001E1398">
        <w:trPr>
          <w:trHeight w:val="1231"/>
          <w:jc w:val="center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623307" w14:textId="77777777" w:rsidR="00FB19A9" w:rsidRPr="00FB19A9" w:rsidRDefault="00FB19A9" w:rsidP="001E1398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FB19A9">
              <w:rPr>
                <w:rFonts w:eastAsia="Calibri" w:cs="Calibri"/>
                <w:b/>
                <w:bCs/>
              </w:rPr>
              <w:t>Teacher-Led</w:t>
            </w:r>
          </w:p>
          <w:p w14:paraId="244C9D0A" w14:textId="784E66B1" w:rsidR="00FB19A9" w:rsidRPr="00FB19A9" w:rsidRDefault="00BE09BD" w:rsidP="001E13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Calibri" w:cs="Calibri"/>
                <w:b/>
                <w:bCs/>
              </w:rPr>
              <w:t>I-</w:t>
            </w:r>
            <w:r w:rsidR="00FB19A9" w:rsidRPr="00FB19A9">
              <w:rPr>
                <w:rFonts w:eastAsia="Calibri" w:cs="Calibri"/>
                <w:b/>
                <w:bCs/>
              </w:rPr>
              <w:t>Do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314819" w14:textId="77777777" w:rsidR="00FB19A9" w:rsidRPr="00FB19A9" w:rsidRDefault="00FB19A9" w:rsidP="001E1398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FB19A9">
              <w:rPr>
                <w:rFonts w:eastAsia="Calibri" w:cs="Calibri"/>
                <w:b/>
                <w:bCs/>
              </w:rPr>
              <w:t>Guided Practice</w:t>
            </w:r>
          </w:p>
          <w:p w14:paraId="3FA7BB27" w14:textId="487AFC54" w:rsidR="00FB19A9" w:rsidRPr="00FB19A9" w:rsidRDefault="00FB19A9" w:rsidP="00BE09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B19A9">
              <w:rPr>
                <w:rFonts w:eastAsia="Calibri" w:cs="Calibri"/>
                <w:b/>
                <w:bCs/>
              </w:rPr>
              <w:t>We</w:t>
            </w:r>
            <w:r w:rsidR="00BE09BD">
              <w:rPr>
                <w:rFonts w:eastAsia="Calibri" w:cs="Calibri"/>
                <w:b/>
                <w:bCs/>
              </w:rPr>
              <w:t>-</w:t>
            </w:r>
            <w:r w:rsidRPr="00FB19A9">
              <w:rPr>
                <w:rFonts w:eastAsia="Calibri" w:cs="Calibri"/>
                <w:b/>
                <w:bCs/>
              </w:rPr>
              <w:t>Do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C3995E" w14:textId="77777777" w:rsidR="00FB19A9" w:rsidRPr="00FB19A9" w:rsidRDefault="00FB19A9" w:rsidP="001E1398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FB19A9">
              <w:rPr>
                <w:rFonts w:eastAsia="Calibri" w:cs="Calibri"/>
                <w:b/>
                <w:bCs/>
              </w:rPr>
              <w:t>Communicative Practice</w:t>
            </w:r>
          </w:p>
          <w:p w14:paraId="0ADF6898" w14:textId="750C6447" w:rsidR="00FB19A9" w:rsidRPr="00FB19A9" w:rsidRDefault="00BE09BD" w:rsidP="001E13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Calibri" w:cs="Calibri"/>
                <w:b/>
                <w:bCs/>
              </w:rPr>
              <w:t>You-</w:t>
            </w:r>
            <w:r w:rsidR="00FB19A9" w:rsidRPr="00FB19A9">
              <w:rPr>
                <w:rFonts w:eastAsia="Calibri" w:cs="Calibri"/>
                <w:b/>
                <w:bCs/>
              </w:rPr>
              <w:t>Do Together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5F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C4099" w14:textId="77777777" w:rsidR="00FB19A9" w:rsidRPr="00FB19A9" w:rsidRDefault="00FB19A9" w:rsidP="001E1398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FB19A9">
              <w:rPr>
                <w:rFonts w:eastAsia="Calibri" w:cs="Calibri"/>
                <w:b/>
                <w:bCs/>
              </w:rPr>
              <w:t>Independent Practice</w:t>
            </w:r>
          </w:p>
          <w:p w14:paraId="4C06FBF5" w14:textId="19D52E10" w:rsidR="00FB19A9" w:rsidRPr="00FB19A9" w:rsidRDefault="00BE09BD" w:rsidP="001E13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Calibri" w:cs="Calibri"/>
                <w:b/>
                <w:bCs/>
              </w:rPr>
              <w:t>You-</w:t>
            </w:r>
            <w:r w:rsidR="00FB19A9" w:rsidRPr="00FB19A9">
              <w:rPr>
                <w:rFonts w:eastAsia="Calibri" w:cs="Calibri"/>
                <w:b/>
                <w:bCs/>
              </w:rPr>
              <w:t>Do Independently</w:t>
            </w:r>
          </w:p>
        </w:tc>
      </w:tr>
      <w:tr w:rsidR="00FB19A9" w:rsidRPr="00FB19A9" w14:paraId="1886140E" w14:textId="77777777" w:rsidTr="001E1398">
        <w:trPr>
          <w:trHeight w:val="2644"/>
          <w:jc w:val="center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2D365" w14:textId="77777777" w:rsidR="00FB19A9" w:rsidRPr="00FB19A9" w:rsidRDefault="00FB19A9" w:rsidP="001E1398">
            <w:pPr>
              <w:spacing w:after="0" w:line="240" w:lineRule="auto"/>
              <w:rPr>
                <w:rFonts w:eastAsia="Times New Roman" w:cs="Arial"/>
              </w:rPr>
            </w:pPr>
            <w:r w:rsidRPr="00FB19A9">
              <w:rPr>
                <w:rFonts w:eastAsia="Calibri" w:cs="Calibri"/>
                <w:color w:val="000000" w:themeColor="dark1"/>
              </w:rPr>
              <w:t>Teacher provides direct instruction and modeling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4D1B1" w14:textId="77777777" w:rsidR="00FB19A9" w:rsidRPr="00FB19A9" w:rsidRDefault="00FB19A9" w:rsidP="001E1398">
            <w:pPr>
              <w:spacing w:after="0" w:line="240" w:lineRule="auto"/>
              <w:rPr>
                <w:rFonts w:eastAsia="Times New Roman" w:cs="Arial"/>
              </w:rPr>
            </w:pPr>
            <w:r w:rsidRPr="00FB19A9">
              <w:rPr>
                <w:rFonts w:eastAsia="Calibri" w:cs="Calibri"/>
                <w:color w:val="000000" w:themeColor="dark1"/>
              </w:rPr>
              <w:t>Teacher asks and answers questions, provides support to students as needed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D1A7D" w14:textId="77777777" w:rsidR="00FB19A9" w:rsidRPr="00FB19A9" w:rsidRDefault="00FB19A9" w:rsidP="001E1398">
            <w:pPr>
              <w:spacing w:after="0" w:line="240" w:lineRule="auto"/>
              <w:rPr>
                <w:rFonts w:eastAsia="Times New Roman" w:cs="Arial"/>
              </w:rPr>
            </w:pPr>
            <w:r w:rsidRPr="00FB19A9">
              <w:rPr>
                <w:rFonts w:eastAsia="Calibri" w:cs="Calibri"/>
                <w:color w:val="000000" w:themeColor="dark1"/>
              </w:rPr>
              <w:t>Students work together in pairs or small groups to collaborate on activities or assignments with teacher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E072D" w14:textId="77777777" w:rsidR="00FB19A9" w:rsidRPr="00FB19A9" w:rsidRDefault="00FB19A9" w:rsidP="001E1398">
            <w:pPr>
              <w:spacing w:after="0" w:line="240" w:lineRule="auto"/>
              <w:rPr>
                <w:rFonts w:eastAsia="Times New Roman" w:cs="Arial"/>
              </w:rPr>
            </w:pPr>
            <w:r w:rsidRPr="00FB19A9">
              <w:rPr>
                <w:rFonts w:eastAsia="Calibri" w:cs="Calibri"/>
                <w:color w:val="000000" w:themeColor="dark1"/>
              </w:rPr>
              <w:t>Students work independently to complete an activity or assignment and teacher provides feedback</w:t>
            </w:r>
          </w:p>
        </w:tc>
      </w:tr>
    </w:tbl>
    <w:p w14:paraId="42D62963" w14:textId="3342252A" w:rsidR="00B1401E" w:rsidRDefault="00B1401E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682B44F1" w14:textId="77777777" w:rsidR="0026342A" w:rsidRDefault="0026342A" w:rsidP="00CC287C">
      <w:pPr>
        <w:shd w:val="clear" w:color="auto" w:fill="FFFFFF"/>
        <w:spacing w:after="240" w:line="240" w:lineRule="auto"/>
        <w:jc w:val="center"/>
      </w:pPr>
      <w:r>
        <w:lastRenderedPageBreak/>
        <w:t>References</w:t>
      </w:r>
    </w:p>
    <w:p w14:paraId="2DA17E10" w14:textId="2D74C097" w:rsidR="00D30447" w:rsidRDefault="00CC287C" w:rsidP="00CC287C">
      <w:pPr>
        <w:spacing w:after="0"/>
        <w:ind w:left="720" w:hanging="720"/>
        <w:rPr>
          <w:rStyle w:val="Hyperlink"/>
          <w:rFonts w:ascii="Calibri" w:eastAsia="Calibri" w:hAnsi="Calibri" w:cs="Calibri"/>
        </w:rPr>
      </w:pPr>
      <w:r>
        <w:rPr>
          <w:rFonts w:ascii="Calibri" w:eastAsia="Calibri" w:hAnsi="Calibri" w:cs="Calibri"/>
          <w:iCs/>
        </w:rPr>
        <w:t>The Academic Word List</w:t>
      </w:r>
      <w:r w:rsidR="00D30447">
        <w:rPr>
          <w:rFonts w:ascii="Calibri" w:eastAsia="Calibri" w:hAnsi="Calibri" w:cs="Calibri"/>
          <w:iCs/>
        </w:rPr>
        <w:t xml:space="preserve">. </w:t>
      </w:r>
      <w:hyperlink r:id="rId24">
        <w:proofErr w:type="spellStart"/>
        <w:r w:rsidR="00D30447" w:rsidRPr="00BA3BCB">
          <w:rPr>
            <w:rStyle w:val="Hyperlink"/>
            <w:rFonts w:ascii="Calibri" w:eastAsia="Calibri" w:hAnsi="Calibri" w:cs="Calibri"/>
          </w:rPr>
          <w:t>victoria.ac.nz</w:t>
        </w:r>
        <w:proofErr w:type="spellEnd"/>
        <w:r w:rsidR="00D30447" w:rsidRPr="00BA3BCB">
          <w:rPr>
            <w:rStyle w:val="Hyperlink"/>
            <w:rFonts w:ascii="Calibri" w:eastAsia="Calibri" w:hAnsi="Calibri" w:cs="Calibri"/>
          </w:rPr>
          <w:t>/</w:t>
        </w:r>
        <w:proofErr w:type="spellStart"/>
        <w:r w:rsidR="00D30447" w:rsidRPr="00BA3BCB">
          <w:rPr>
            <w:rStyle w:val="Hyperlink"/>
            <w:rFonts w:ascii="Calibri" w:eastAsia="Calibri" w:hAnsi="Calibri" w:cs="Calibri"/>
          </w:rPr>
          <w:t>lals</w:t>
        </w:r>
        <w:proofErr w:type="spellEnd"/>
        <w:r w:rsidR="00D30447" w:rsidRPr="00BA3BCB">
          <w:rPr>
            <w:rStyle w:val="Hyperlink"/>
            <w:rFonts w:ascii="Calibri" w:eastAsia="Calibri" w:hAnsi="Calibri" w:cs="Calibri"/>
          </w:rPr>
          <w:t>/resources/</w:t>
        </w:r>
        <w:proofErr w:type="spellStart"/>
        <w:r w:rsidR="00D30447" w:rsidRPr="00BA3BCB">
          <w:rPr>
            <w:rStyle w:val="Hyperlink"/>
            <w:rFonts w:ascii="Calibri" w:eastAsia="Calibri" w:hAnsi="Calibri" w:cs="Calibri"/>
          </w:rPr>
          <w:t>academicwordlist</w:t>
        </w:r>
        <w:proofErr w:type="spellEnd"/>
      </w:hyperlink>
    </w:p>
    <w:p w14:paraId="794D3798" w14:textId="77777777" w:rsidR="00D30447" w:rsidRPr="00BA3BCB" w:rsidRDefault="00D30447" w:rsidP="00CC287C">
      <w:pPr>
        <w:spacing w:after="0"/>
        <w:ind w:left="720" w:hanging="720"/>
        <w:rPr>
          <w:rFonts w:ascii="Calibri" w:eastAsia="Calibri" w:hAnsi="Calibri" w:cs="Calibri"/>
        </w:rPr>
      </w:pPr>
    </w:p>
    <w:p w14:paraId="41A5374F" w14:textId="2A3004DA" w:rsidR="00D30447" w:rsidRDefault="00D30447" w:rsidP="00CC287C">
      <w:pPr>
        <w:shd w:val="clear" w:color="auto" w:fill="FFFFFF"/>
        <w:spacing w:after="0" w:line="480" w:lineRule="auto"/>
        <w:ind w:left="720" w:hanging="720"/>
        <w:rPr>
          <w:rFonts w:cs="Arial"/>
          <w:color w:val="000000" w:themeColor="text1"/>
        </w:rPr>
      </w:pPr>
      <w:r w:rsidRPr="009A785B">
        <w:rPr>
          <w:rFonts w:cs="Arial"/>
          <w:color w:val="000000" w:themeColor="text1"/>
        </w:rPr>
        <w:t xml:space="preserve">Fisher, Douglas, and Nancy Frey. </w:t>
      </w:r>
      <w:r w:rsidRPr="009A785B">
        <w:rPr>
          <w:rFonts w:cs="Arial"/>
          <w:i/>
          <w:color w:val="000000" w:themeColor="text1"/>
        </w:rPr>
        <w:t>Better Learning through Structured Teaching: a Framework for the Gradual Release of Responsibility</w:t>
      </w:r>
      <w:r w:rsidRPr="009A785B">
        <w:rPr>
          <w:rFonts w:cs="Arial"/>
          <w:color w:val="000000" w:themeColor="text1"/>
        </w:rPr>
        <w:t xml:space="preserve">. </w:t>
      </w:r>
      <w:hyperlink r:id="rId25" w:history="1">
        <w:r w:rsidR="00CC287C" w:rsidRPr="00CC287C">
          <w:rPr>
            <w:rStyle w:val="Hyperlink"/>
            <w:rFonts w:cs="Arial"/>
          </w:rPr>
          <w:t>Association for Supervision and Curriculum Development</w:t>
        </w:r>
      </w:hyperlink>
      <w:r w:rsidRPr="009A785B">
        <w:rPr>
          <w:rFonts w:cs="Arial"/>
          <w:color w:val="000000" w:themeColor="text1"/>
        </w:rPr>
        <w:t>, 2014.</w:t>
      </w:r>
    </w:p>
    <w:p w14:paraId="03348A8A" w14:textId="77777777" w:rsidR="00D30447" w:rsidRDefault="00B1401E" w:rsidP="00CC287C">
      <w:pPr>
        <w:shd w:val="clear" w:color="auto" w:fill="FFFFFF"/>
        <w:spacing w:after="0" w:line="240" w:lineRule="auto"/>
        <w:ind w:left="720" w:hanging="720"/>
      </w:pPr>
      <w:r>
        <w:t>Florida Department of Education</w:t>
      </w:r>
      <w:r w:rsidR="0026342A">
        <w:t xml:space="preserve"> (FDOE)</w:t>
      </w:r>
      <w:r>
        <w:t xml:space="preserve"> A</w:t>
      </w:r>
      <w:r w:rsidR="0026342A">
        <w:t xml:space="preserve">dult </w:t>
      </w:r>
      <w:r w:rsidR="00D30447">
        <w:t>Education</w:t>
      </w:r>
      <w:r w:rsidR="0026342A">
        <w:t xml:space="preserve">. </w:t>
      </w:r>
      <w:hyperlink r:id="rId26" w:history="1">
        <w:proofErr w:type="spellStart"/>
        <w:r w:rsidR="00D30447">
          <w:rPr>
            <w:rStyle w:val="Hyperlink"/>
          </w:rPr>
          <w:t>fldoe.org</w:t>
        </w:r>
        <w:proofErr w:type="spellEnd"/>
        <w:r w:rsidR="00D30447">
          <w:rPr>
            <w:rStyle w:val="Hyperlink"/>
          </w:rPr>
          <w:t>/academics/career-adult-</w:t>
        </w:r>
        <w:proofErr w:type="spellStart"/>
        <w:r w:rsidR="00D30447">
          <w:rPr>
            <w:rStyle w:val="Hyperlink"/>
          </w:rPr>
          <w:t>edu</w:t>
        </w:r>
        <w:proofErr w:type="spellEnd"/>
        <w:r w:rsidR="00D30447">
          <w:rPr>
            <w:rStyle w:val="Hyperlink"/>
          </w:rPr>
          <w:t>/adult-</w:t>
        </w:r>
        <w:proofErr w:type="spellStart"/>
        <w:r w:rsidR="00D30447">
          <w:rPr>
            <w:rStyle w:val="Hyperlink"/>
          </w:rPr>
          <w:t>edu</w:t>
        </w:r>
        <w:proofErr w:type="spellEnd"/>
        <w:r w:rsidR="00D30447">
          <w:rPr>
            <w:rStyle w:val="Hyperlink"/>
          </w:rPr>
          <w:t>/</w:t>
        </w:r>
      </w:hyperlink>
    </w:p>
    <w:p w14:paraId="0CE791BF" w14:textId="77777777" w:rsidR="00D30447" w:rsidRDefault="00D30447" w:rsidP="00CC287C">
      <w:pPr>
        <w:shd w:val="clear" w:color="auto" w:fill="FFFFFF"/>
        <w:spacing w:after="0" w:line="240" w:lineRule="auto"/>
        <w:ind w:left="720" w:hanging="720"/>
        <w:rPr>
          <w:rFonts w:cs="Arial"/>
          <w:color w:val="000000" w:themeColor="text1"/>
        </w:rPr>
      </w:pPr>
    </w:p>
    <w:p w14:paraId="5DBB9AB7" w14:textId="0F36E8C7" w:rsidR="00D30447" w:rsidRDefault="00CC287C" w:rsidP="00CC287C">
      <w:pPr>
        <w:shd w:val="clear" w:color="auto" w:fill="FFFFFF"/>
        <w:spacing w:after="0" w:line="240" w:lineRule="auto"/>
        <w:ind w:left="720" w:hanging="720"/>
        <w:rPr>
          <w:rStyle w:val="Hyperlink"/>
        </w:rPr>
      </w:pPr>
      <w:r>
        <w:t xml:space="preserve">Florida </w:t>
      </w:r>
      <w:r w:rsidR="00D30447" w:rsidRPr="00E72BD1">
        <w:t>Institute for the Professional Develo</w:t>
      </w:r>
      <w:r>
        <w:t>pment of Adult Educators</w:t>
      </w:r>
      <w:r w:rsidR="00D30447">
        <w:t xml:space="preserve">. </w:t>
      </w:r>
      <w:hyperlink r:id="rId27" w:history="1">
        <w:r w:rsidR="00D30447" w:rsidRPr="00E72BD1">
          <w:rPr>
            <w:rStyle w:val="Hyperlink"/>
          </w:rPr>
          <w:t>floridaipdae.org/</w:t>
        </w:r>
      </w:hyperlink>
    </w:p>
    <w:p w14:paraId="2ACF02C9" w14:textId="77777777" w:rsidR="00D30447" w:rsidRDefault="00D30447" w:rsidP="00CC287C">
      <w:pPr>
        <w:shd w:val="clear" w:color="auto" w:fill="FFFFFF"/>
        <w:spacing w:after="0" w:line="240" w:lineRule="auto"/>
        <w:ind w:left="720" w:hanging="720"/>
        <w:rPr>
          <w:rStyle w:val="Hyperlink"/>
        </w:rPr>
      </w:pPr>
    </w:p>
    <w:p w14:paraId="39B3DDBF" w14:textId="3935FAC6" w:rsidR="00D30447" w:rsidRDefault="00D30447" w:rsidP="00CC287C">
      <w:pPr>
        <w:shd w:val="clear" w:color="auto" w:fill="FFFFFF"/>
        <w:spacing w:after="0" w:line="240" w:lineRule="auto"/>
        <w:ind w:left="720" w:hanging="720"/>
        <w:rPr>
          <w:rFonts w:cs="Arial"/>
          <w:color w:val="000000" w:themeColor="text1"/>
        </w:rPr>
      </w:pPr>
      <w:r w:rsidRPr="00D30447">
        <w:rPr>
          <w:rFonts w:cs="Arial"/>
          <w:color w:val="000000" w:themeColor="text1"/>
        </w:rPr>
        <w:t xml:space="preserve">Literacy Information </w:t>
      </w:r>
      <w:r w:rsidR="00CC287C">
        <w:rPr>
          <w:rFonts w:cs="Arial"/>
          <w:color w:val="000000" w:themeColor="text1"/>
        </w:rPr>
        <w:t>and Communication System</w:t>
      </w:r>
      <w:r>
        <w:rPr>
          <w:rFonts w:cs="Arial"/>
          <w:color w:val="000000" w:themeColor="text1"/>
        </w:rPr>
        <w:t>.</w:t>
      </w:r>
      <w:r w:rsidRPr="00D30447">
        <w:rPr>
          <w:rFonts w:cs="Arial"/>
          <w:color w:val="000000" w:themeColor="text1"/>
        </w:rPr>
        <w:t xml:space="preserve"> </w:t>
      </w:r>
      <w:hyperlink r:id="rId28" w:history="1">
        <w:r w:rsidRPr="008850C3">
          <w:rPr>
            <w:rStyle w:val="Hyperlink"/>
            <w:rFonts w:cs="Arial"/>
          </w:rPr>
          <w:t>lincs.ed.gov/</w:t>
        </w:r>
      </w:hyperlink>
      <w:r>
        <w:rPr>
          <w:rFonts w:cs="Arial"/>
          <w:color w:val="000000" w:themeColor="text1"/>
        </w:rPr>
        <w:t xml:space="preserve"> </w:t>
      </w:r>
    </w:p>
    <w:p w14:paraId="62AAADE9" w14:textId="77777777" w:rsidR="00D30447" w:rsidRDefault="00D30447" w:rsidP="00CC287C">
      <w:pPr>
        <w:shd w:val="clear" w:color="auto" w:fill="FFFFFF"/>
        <w:spacing w:after="0" w:line="240" w:lineRule="auto"/>
        <w:ind w:left="720" w:hanging="720"/>
        <w:rPr>
          <w:rFonts w:cs="Arial"/>
          <w:color w:val="000000" w:themeColor="text1"/>
        </w:rPr>
      </w:pPr>
    </w:p>
    <w:p w14:paraId="44B22A40" w14:textId="4F316F39" w:rsidR="00BA3BCB" w:rsidRPr="00BA3BCB" w:rsidRDefault="00BA3BCB" w:rsidP="00CC287C">
      <w:pPr>
        <w:shd w:val="clear" w:color="auto" w:fill="FFFFFF"/>
        <w:spacing w:after="0" w:line="240" w:lineRule="auto"/>
        <w:ind w:left="720" w:hanging="720"/>
      </w:pPr>
      <w:r w:rsidRPr="00BA3BCB">
        <w:t>Teaching Excellence in Adult Literacy</w:t>
      </w:r>
      <w:r w:rsidR="0026342A">
        <w:t>.</w:t>
      </w:r>
      <w:r>
        <w:t xml:space="preserve"> </w:t>
      </w:r>
      <w:hyperlink r:id="rId29" w:history="1">
        <w:r>
          <w:rPr>
            <w:rStyle w:val="Hyperlink"/>
          </w:rPr>
          <w:t>lincs.ed.gov/state-resources/federal-initiatives/teal</w:t>
        </w:r>
      </w:hyperlink>
    </w:p>
    <w:p w14:paraId="51A17741" w14:textId="2830F9F7" w:rsidR="00BA3BCB" w:rsidRPr="00E72BD1" w:rsidRDefault="00BA3BCB" w:rsidP="00BA3BCB">
      <w:pPr>
        <w:spacing w:after="0" w:line="240" w:lineRule="auto"/>
        <w:rPr>
          <w:b/>
          <w:bCs/>
        </w:rPr>
      </w:pPr>
    </w:p>
    <w:p w14:paraId="0830E8C9" w14:textId="77777777" w:rsidR="00D30447" w:rsidRDefault="00D30447" w:rsidP="00FB19A9">
      <w:pPr>
        <w:shd w:val="clear" w:color="auto" w:fill="FFFFFF"/>
        <w:spacing w:after="240" w:line="240" w:lineRule="auto"/>
        <w:rPr>
          <w:rFonts w:cs="Arial"/>
          <w:color w:val="000000" w:themeColor="text1"/>
        </w:rPr>
      </w:pPr>
    </w:p>
    <w:sectPr w:rsidR="00D30447" w:rsidSect="00792886">
      <w:footerReference w:type="default" r:id="rId30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9B66B" w14:textId="77777777" w:rsidR="00220D0A" w:rsidRDefault="00220D0A" w:rsidP="002747C9">
      <w:pPr>
        <w:spacing w:after="0" w:line="240" w:lineRule="auto"/>
      </w:pPr>
      <w:r>
        <w:separator/>
      </w:r>
    </w:p>
  </w:endnote>
  <w:endnote w:type="continuationSeparator" w:id="0">
    <w:p w14:paraId="0D0AAF12" w14:textId="77777777" w:rsidR="00220D0A" w:rsidRDefault="00220D0A" w:rsidP="0027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1660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331CDD" w14:textId="2E9D201A" w:rsidR="002747C9" w:rsidRPr="002747C9" w:rsidRDefault="002747C9">
            <w:pPr>
              <w:pStyle w:val="Footer"/>
            </w:pPr>
            <w:r w:rsidRPr="002747C9">
              <w:rPr>
                <w:sz w:val="18"/>
                <w:szCs w:val="18"/>
              </w:rPr>
              <w:t xml:space="preserve">ESOL Lesson Plan Template 2018-2019 </w:t>
            </w:r>
            <w:r w:rsidRPr="002747C9">
              <w:rPr>
                <w:sz w:val="18"/>
                <w:szCs w:val="18"/>
              </w:rPr>
              <w:tab/>
            </w:r>
            <w:r w:rsidRPr="002747C9">
              <w:rPr>
                <w:sz w:val="18"/>
                <w:szCs w:val="18"/>
              </w:rPr>
              <w:tab/>
              <w:t xml:space="preserve">Page </w:t>
            </w:r>
            <w:r w:rsidRPr="002747C9">
              <w:rPr>
                <w:b/>
                <w:bCs/>
                <w:sz w:val="18"/>
                <w:szCs w:val="18"/>
              </w:rPr>
              <w:fldChar w:fldCharType="begin"/>
            </w:r>
            <w:r w:rsidRPr="002747C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747C9">
              <w:rPr>
                <w:b/>
                <w:bCs/>
                <w:sz w:val="18"/>
                <w:szCs w:val="18"/>
              </w:rPr>
              <w:fldChar w:fldCharType="separate"/>
            </w:r>
            <w:r w:rsidR="00A05AFB">
              <w:rPr>
                <w:b/>
                <w:bCs/>
                <w:noProof/>
                <w:sz w:val="18"/>
                <w:szCs w:val="18"/>
              </w:rPr>
              <w:t>4</w:t>
            </w:r>
            <w:r w:rsidRPr="002747C9">
              <w:rPr>
                <w:b/>
                <w:bCs/>
                <w:sz w:val="18"/>
                <w:szCs w:val="18"/>
              </w:rPr>
              <w:fldChar w:fldCharType="end"/>
            </w:r>
            <w:r w:rsidRPr="002747C9">
              <w:rPr>
                <w:sz w:val="18"/>
                <w:szCs w:val="18"/>
              </w:rPr>
              <w:t xml:space="preserve"> of </w:t>
            </w:r>
            <w:r w:rsidRPr="002747C9">
              <w:rPr>
                <w:b/>
                <w:bCs/>
                <w:sz w:val="18"/>
                <w:szCs w:val="18"/>
              </w:rPr>
              <w:fldChar w:fldCharType="begin"/>
            </w:r>
            <w:r w:rsidRPr="002747C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747C9">
              <w:rPr>
                <w:b/>
                <w:bCs/>
                <w:sz w:val="18"/>
                <w:szCs w:val="18"/>
              </w:rPr>
              <w:fldChar w:fldCharType="separate"/>
            </w:r>
            <w:r w:rsidR="00A05AFB">
              <w:rPr>
                <w:b/>
                <w:bCs/>
                <w:noProof/>
                <w:sz w:val="18"/>
                <w:szCs w:val="18"/>
              </w:rPr>
              <w:t>4</w:t>
            </w:r>
            <w:r w:rsidRPr="002747C9">
              <w:rPr>
                <w:b/>
                <w:bCs/>
                <w:sz w:val="18"/>
                <w:szCs w:val="18"/>
              </w:rPr>
              <w:fldChar w:fldCharType="end"/>
            </w:r>
            <w:r w:rsidRPr="002747C9">
              <w:rPr>
                <w:b/>
                <w:bCs/>
              </w:rPr>
              <w:br/>
            </w:r>
          </w:p>
        </w:sdtContent>
      </w:sdt>
    </w:sdtContent>
  </w:sdt>
  <w:p w14:paraId="4BFD2175" w14:textId="77777777" w:rsidR="002747C9" w:rsidRPr="002747C9" w:rsidRDefault="00274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39731" w14:textId="77777777" w:rsidR="00220D0A" w:rsidRDefault="00220D0A" w:rsidP="002747C9">
      <w:pPr>
        <w:spacing w:after="0" w:line="240" w:lineRule="auto"/>
      </w:pPr>
      <w:r>
        <w:separator/>
      </w:r>
    </w:p>
  </w:footnote>
  <w:footnote w:type="continuationSeparator" w:id="0">
    <w:p w14:paraId="15EADB3B" w14:textId="77777777" w:rsidR="00220D0A" w:rsidRDefault="00220D0A" w:rsidP="0027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1C9"/>
    <w:multiLevelType w:val="hybridMultilevel"/>
    <w:tmpl w:val="F56251FA"/>
    <w:lvl w:ilvl="0" w:tplc="20D63126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C4663B"/>
    <w:multiLevelType w:val="hybridMultilevel"/>
    <w:tmpl w:val="4FC4A9AE"/>
    <w:lvl w:ilvl="0" w:tplc="D918FD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54E1"/>
    <w:multiLevelType w:val="hybridMultilevel"/>
    <w:tmpl w:val="D2604636"/>
    <w:lvl w:ilvl="0" w:tplc="B9708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1603"/>
    <w:multiLevelType w:val="hybridMultilevel"/>
    <w:tmpl w:val="67BA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1AF8"/>
    <w:multiLevelType w:val="hybridMultilevel"/>
    <w:tmpl w:val="83D63B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02C6A6E"/>
    <w:multiLevelType w:val="hybridMultilevel"/>
    <w:tmpl w:val="975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4823"/>
    <w:multiLevelType w:val="hybridMultilevel"/>
    <w:tmpl w:val="3DFE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B67CD"/>
    <w:multiLevelType w:val="hybridMultilevel"/>
    <w:tmpl w:val="151C3372"/>
    <w:lvl w:ilvl="0" w:tplc="42E6D9F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730C1"/>
    <w:multiLevelType w:val="hybridMultilevel"/>
    <w:tmpl w:val="3EFA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E74A8"/>
    <w:multiLevelType w:val="hybridMultilevel"/>
    <w:tmpl w:val="634CC9CA"/>
    <w:lvl w:ilvl="0" w:tplc="DBE0B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5722E"/>
    <w:multiLevelType w:val="hybridMultilevel"/>
    <w:tmpl w:val="5822829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40079CC"/>
    <w:multiLevelType w:val="hybridMultilevel"/>
    <w:tmpl w:val="BC50D60C"/>
    <w:lvl w:ilvl="0" w:tplc="371C7B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64ABF"/>
    <w:multiLevelType w:val="hybridMultilevel"/>
    <w:tmpl w:val="B0D4359A"/>
    <w:lvl w:ilvl="0" w:tplc="F5126F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76274"/>
    <w:multiLevelType w:val="multilevel"/>
    <w:tmpl w:val="76B0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957C2D"/>
    <w:multiLevelType w:val="hybridMultilevel"/>
    <w:tmpl w:val="5C9C4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E32733"/>
    <w:multiLevelType w:val="hybridMultilevel"/>
    <w:tmpl w:val="2B48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5391D"/>
    <w:multiLevelType w:val="hybridMultilevel"/>
    <w:tmpl w:val="949A61A6"/>
    <w:lvl w:ilvl="0" w:tplc="42E6D9F4">
      <w:start w:val="1"/>
      <w:numFmt w:val="lowerLetter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CDF6FE3"/>
    <w:multiLevelType w:val="hybridMultilevel"/>
    <w:tmpl w:val="F56251FA"/>
    <w:lvl w:ilvl="0" w:tplc="20D63126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BF00A9A"/>
    <w:multiLevelType w:val="hybridMultilevel"/>
    <w:tmpl w:val="F356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D035A"/>
    <w:multiLevelType w:val="hybridMultilevel"/>
    <w:tmpl w:val="8F94A734"/>
    <w:lvl w:ilvl="0" w:tplc="4992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19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  <w:num w:numId="14">
    <w:abstractNumId w:val="17"/>
  </w:num>
  <w:num w:numId="15">
    <w:abstractNumId w:val="16"/>
  </w:num>
  <w:num w:numId="16">
    <w:abstractNumId w:val="10"/>
  </w:num>
  <w:num w:numId="17">
    <w:abstractNumId w:val="0"/>
  </w:num>
  <w:num w:numId="18">
    <w:abstractNumId w:val="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EC9346"/>
    <w:rsid w:val="000171C7"/>
    <w:rsid w:val="00023B1C"/>
    <w:rsid w:val="000946B8"/>
    <w:rsid w:val="000A2106"/>
    <w:rsid w:val="000C0739"/>
    <w:rsid w:val="000E4A45"/>
    <w:rsid w:val="000E4BEA"/>
    <w:rsid w:val="000F388C"/>
    <w:rsid w:val="00112804"/>
    <w:rsid w:val="00112B5F"/>
    <w:rsid w:val="00113C57"/>
    <w:rsid w:val="0012305B"/>
    <w:rsid w:val="00136025"/>
    <w:rsid w:val="00146E95"/>
    <w:rsid w:val="0015706C"/>
    <w:rsid w:val="0016668F"/>
    <w:rsid w:val="00185148"/>
    <w:rsid w:val="00186B76"/>
    <w:rsid w:val="001C1B1E"/>
    <w:rsid w:val="001D2A1F"/>
    <w:rsid w:val="001D733E"/>
    <w:rsid w:val="002043F7"/>
    <w:rsid w:val="00206EC3"/>
    <w:rsid w:val="0021388D"/>
    <w:rsid w:val="002147E8"/>
    <w:rsid w:val="00220659"/>
    <w:rsid w:val="00220D0A"/>
    <w:rsid w:val="00246340"/>
    <w:rsid w:val="002464AB"/>
    <w:rsid w:val="002550F0"/>
    <w:rsid w:val="0026342A"/>
    <w:rsid w:val="00265C10"/>
    <w:rsid w:val="002738AC"/>
    <w:rsid w:val="002747C9"/>
    <w:rsid w:val="002B6CB8"/>
    <w:rsid w:val="002C762B"/>
    <w:rsid w:val="002D029D"/>
    <w:rsid w:val="002D3476"/>
    <w:rsid w:val="002E6CE8"/>
    <w:rsid w:val="002F752B"/>
    <w:rsid w:val="00303B66"/>
    <w:rsid w:val="00333CD4"/>
    <w:rsid w:val="0037271D"/>
    <w:rsid w:val="003B3F6A"/>
    <w:rsid w:val="003B50CB"/>
    <w:rsid w:val="003C0AB8"/>
    <w:rsid w:val="003C19BE"/>
    <w:rsid w:val="003D0A3D"/>
    <w:rsid w:val="00401FD8"/>
    <w:rsid w:val="00415479"/>
    <w:rsid w:val="00415513"/>
    <w:rsid w:val="004309D6"/>
    <w:rsid w:val="00440FC5"/>
    <w:rsid w:val="0047154F"/>
    <w:rsid w:val="004801F6"/>
    <w:rsid w:val="00480914"/>
    <w:rsid w:val="00480D6A"/>
    <w:rsid w:val="0049584F"/>
    <w:rsid w:val="004B13E2"/>
    <w:rsid w:val="004C6790"/>
    <w:rsid w:val="004C6E5D"/>
    <w:rsid w:val="004D34DF"/>
    <w:rsid w:val="004E7C14"/>
    <w:rsid w:val="004F1C7A"/>
    <w:rsid w:val="00516396"/>
    <w:rsid w:val="0053014F"/>
    <w:rsid w:val="00534D53"/>
    <w:rsid w:val="0053654B"/>
    <w:rsid w:val="005407CD"/>
    <w:rsid w:val="00553ED8"/>
    <w:rsid w:val="005543AE"/>
    <w:rsid w:val="005801BF"/>
    <w:rsid w:val="0058232C"/>
    <w:rsid w:val="005B1370"/>
    <w:rsid w:val="00610B58"/>
    <w:rsid w:val="006118EA"/>
    <w:rsid w:val="00634206"/>
    <w:rsid w:val="00635E2B"/>
    <w:rsid w:val="00644974"/>
    <w:rsid w:val="00662553"/>
    <w:rsid w:val="006639CC"/>
    <w:rsid w:val="00670D73"/>
    <w:rsid w:val="00677E01"/>
    <w:rsid w:val="00686AA4"/>
    <w:rsid w:val="00697E2D"/>
    <w:rsid w:val="006B147D"/>
    <w:rsid w:val="006C04D8"/>
    <w:rsid w:val="006C120B"/>
    <w:rsid w:val="006C6A83"/>
    <w:rsid w:val="006E1EAD"/>
    <w:rsid w:val="006E5372"/>
    <w:rsid w:val="007024DD"/>
    <w:rsid w:val="00752675"/>
    <w:rsid w:val="00760C2D"/>
    <w:rsid w:val="007644B2"/>
    <w:rsid w:val="007854F9"/>
    <w:rsid w:val="0078750E"/>
    <w:rsid w:val="00792886"/>
    <w:rsid w:val="007A3A5F"/>
    <w:rsid w:val="007D2D95"/>
    <w:rsid w:val="007E2BBA"/>
    <w:rsid w:val="00802B07"/>
    <w:rsid w:val="00827332"/>
    <w:rsid w:val="00834EEC"/>
    <w:rsid w:val="00841E6B"/>
    <w:rsid w:val="00862040"/>
    <w:rsid w:val="00862965"/>
    <w:rsid w:val="00887812"/>
    <w:rsid w:val="008A177A"/>
    <w:rsid w:val="008C13F7"/>
    <w:rsid w:val="008D3EB6"/>
    <w:rsid w:val="008D4044"/>
    <w:rsid w:val="008E2593"/>
    <w:rsid w:val="008E3A87"/>
    <w:rsid w:val="008F0545"/>
    <w:rsid w:val="008F25ED"/>
    <w:rsid w:val="00911541"/>
    <w:rsid w:val="00927858"/>
    <w:rsid w:val="0097282F"/>
    <w:rsid w:val="009931BA"/>
    <w:rsid w:val="00995F81"/>
    <w:rsid w:val="00996AE3"/>
    <w:rsid w:val="009A785B"/>
    <w:rsid w:val="009B2986"/>
    <w:rsid w:val="009D5A07"/>
    <w:rsid w:val="009F382B"/>
    <w:rsid w:val="009F40F8"/>
    <w:rsid w:val="00A05AFB"/>
    <w:rsid w:val="00A25382"/>
    <w:rsid w:val="00A34772"/>
    <w:rsid w:val="00A46BF6"/>
    <w:rsid w:val="00A54062"/>
    <w:rsid w:val="00A56927"/>
    <w:rsid w:val="00A61ED5"/>
    <w:rsid w:val="00A7799E"/>
    <w:rsid w:val="00A86676"/>
    <w:rsid w:val="00A94A5F"/>
    <w:rsid w:val="00AA347F"/>
    <w:rsid w:val="00AC1EC1"/>
    <w:rsid w:val="00AC4197"/>
    <w:rsid w:val="00AC6CF8"/>
    <w:rsid w:val="00AD4749"/>
    <w:rsid w:val="00AF3AAE"/>
    <w:rsid w:val="00B03A9C"/>
    <w:rsid w:val="00B104DD"/>
    <w:rsid w:val="00B1401E"/>
    <w:rsid w:val="00B21E9C"/>
    <w:rsid w:val="00B24AC7"/>
    <w:rsid w:val="00B71A83"/>
    <w:rsid w:val="00B83D21"/>
    <w:rsid w:val="00B87E7E"/>
    <w:rsid w:val="00BA3BCB"/>
    <w:rsid w:val="00BA5F4F"/>
    <w:rsid w:val="00BB4C32"/>
    <w:rsid w:val="00BC0354"/>
    <w:rsid w:val="00BD7398"/>
    <w:rsid w:val="00BE09BD"/>
    <w:rsid w:val="00BE5AA7"/>
    <w:rsid w:val="00C01E50"/>
    <w:rsid w:val="00C04E82"/>
    <w:rsid w:val="00C33F82"/>
    <w:rsid w:val="00C37721"/>
    <w:rsid w:val="00C41DD3"/>
    <w:rsid w:val="00C42FE3"/>
    <w:rsid w:val="00C5009F"/>
    <w:rsid w:val="00C623E3"/>
    <w:rsid w:val="00C63DAA"/>
    <w:rsid w:val="00C77E54"/>
    <w:rsid w:val="00C852E4"/>
    <w:rsid w:val="00C964DF"/>
    <w:rsid w:val="00CA1B41"/>
    <w:rsid w:val="00CB29DB"/>
    <w:rsid w:val="00CB675C"/>
    <w:rsid w:val="00CC287C"/>
    <w:rsid w:val="00CC6A44"/>
    <w:rsid w:val="00CD3A83"/>
    <w:rsid w:val="00CE0599"/>
    <w:rsid w:val="00D032F4"/>
    <w:rsid w:val="00D30447"/>
    <w:rsid w:val="00D34C78"/>
    <w:rsid w:val="00D43574"/>
    <w:rsid w:val="00D57331"/>
    <w:rsid w:val="00D61FA4"/>
    <w:rsid w:val="00D648CC"/>
    <w:rsid w:val="00D71DC6"/>
    <w:rsid w:val="00D85FBC"/>
    <w:rsid w:val="00D87A3F"/>
    <w:rsid w:val="00DA01D9"/>
    <w:rsid w:val="00DA09E8"/>
    <w:rsid w:val="00DA6216"/>
    <w:rsid w:val="00DA66F3"/>
    <w:rsid w:val="00DB4734"/>
    <w:rsid w:val="00DC0CA1"/>
    <w:rsid w:val="00DD2519"/>
    <w:rsid w:val="00DE3510"/>
    <w:rsid w:val="00E033A5"/>
    <w:rsid w:val="00E05694"/>
    <w:rsid w:val="00E10265"/>
    <w:rsid w:val="00E14251"/>
    <w:rsid w:val="00E34D89"/>
    <w:rsid w:val="00E646FA"/>
    <w:rsid w:val="00E7143D"/>
    <w:rsid w:val="00E72BD1"/>
    <w:rsid w:val="00E91476"/>
    <w:rsid w:val="00EF2D91"/>
    <w:rsid w:val="00F00B65"/>
    <w:rsid w:val="00F13940"/>
    <w:rsid w:val="00F13A0D"/>
    <w:rsid w:val="00F24075"/>
    <w:rsid w:val="00F2414B"/>
    <w:rsid w:val="00F51878"/>
    <w:rsid w:val="00F620FB"/>
    <w:rsid w:val="00F6238A"/>
    <w:rsid w:val="00F820E6"/>
    <w:rsid w:val="00F91A00"/>
    <w:rsid w:val="00FA3B5E"/>
    <w:rsid w:val="00FB19A9"/>
    <w:rsid w:val="00FC04E5"/>
    <w:rsid w:val="00FD42AB"/>
    <w:rsid w:val="00FF6C02"/>
    <w:rsid w:val="147777CE"/>
    <w:rsid w:val="358403E6"/>
    <w:rsid w:val="3AEC9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9346"/>
  <w15:chartTrackingRefBased/>
  <w15:docId w15:val="{8FE706F3-19C1-4E43-A4A8-83240D7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2E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6CB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E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47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C9"/>
  </w:style>
  <w:style w:type="paragraph" w:styleId="Footer">
    <w:name w:val="footer"/>
    <w:basedOn w:val="Normal"/>
    <w:link w:val="FooterChar"/>
    <w:uiPriority w:val="99"/>
    <w:unhideWhenUsed/>
    <w:rsid w:val="0027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C9"/>
  </w:style>
  <w:style w:type="character" w:styleId="FollowedHyperlink">
    <w:name w:val="FollowedHyperlink"/>
    <w:basedOn w:val="DefaultParagraphFont"/>
    <w:uiPriority w:val="99"/>
    <w:semiHidden/>
    <w:unhideWhenUsed/>
    <w:rsid w:val="0053014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C1B1E"/>
    <w:rPr>
      <w:i/>
      <w:iCs/>
    </w:rPr>
  </w:style>
  <w:style w:type="paragraph" w:customStyle="1" w:styleId="Default">
    <w:name w:val="Default"/>
    <w:rsid w:val="000A2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3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doe.org/academics/career-adult-edu/adult-edu/2019-2020-adult-edu-curriculum-framewo.stml" TargetMode="External"/><Relationship Id="rId18" Type="http://schemas.openxmlformats.org/officeDocument/2006/relationships/hyperlink" Target="https://lincs.ed.gov/state-resources/federal-initiatives/teal/guide/diffinstruct" TargetMode="External"/><Relationship Id="rId26" Type="http://schemas.openxmlformats.org/officeDocument/2006/relationships/hyperlink" Target="http://www.fldoe.org/academics/career-adult-edu/adult-ed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ncs.ed.gov/professional-development/resource-collections/profile-491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fldoe.org/academics/career-adult-edu/adult-edu/" TargetMode="External"/><Relationship Id="rId17" Type="http://schemas.openxmlformats.org/officeDocument/2006/relationships/hyperlink" Target="https://lincs.ed.gov/state-resources/federal-initiatives/teal/guide/gradrelease" TargetMode="External"/><Relationship Id="rId25" Type="http://schemas.openxmlformats.org/officeDocument/2006/relationships/hyperlink" Target="http://www.ascd.org/Publications/Books/Overview/Better-Learning-Through-Structured-Teaching-A-Framework-for-the-Gradual-Release-of-Responsibility-2nd-Edition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ldoe.org/academics/career-adult-edu/adult-edu/2018-2019-adult-edu-curriculum-framewo.stml" TargetMode="External"/><Relationship Id="rId20" Type="http://schemas.openxmlformats.org/officeDocument/2006/relationships/hyperlink" Target="https://lincs.ed.gov/state-resources/federal-initiatives/teal/guide/formativeassessment" TargetMode="External"/><Relationship Id="rId29" Type="http://schemas.openxmlformats.org/officeDocument/2006/relationships/hyperlink" Target="https://lincs.ed.gov/state-resources/federal-initiatives/te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doe.org/academics/career-adult-edu/adult-edu/2019-2020-adult-edu-curriculum-framewo.stml" TargetMode="External"/><Relationship Id="rId24" Type="http://schemas.openxmlformats.org/officeDocument/2006/relationships/hyperlink" Target="https://www.victoria.ac.nz/lals/resources/academicwordlist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fldoe.org/academics/career-adult-edu/adult-edu/2019-2020-adult-edu-curriculum-framewo.stml" TargetMode="External"/><Relationship Id="rId23" Type="http://schemas.openxmlformats.org/officeDocument/2006/relationships/hyperlink" Target="https://lincs.ed.gov/state-resources/federal-initiatives/teal/guide/gradrelease" TargetMode="External"/><Relationship Id="rId28" Type="http://schemas.openxmlformats.org/officeDocument/2006/relationships/hyperlink" Target="https://lincs.ed.gov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incs.ed.gov/state-resources/federal-initiatives/teal/guide/setgoal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doe.org/academics/career-adult-edu/adult-edu/2019-2020-adult-edu-curriculum-framewo.stml" TargetMode="External"/><Relationship Id="rId22" Type="http://schemas.openxmlformats.org/officeDocument/2006/relationships/hyperlink" Target="https://lincs.ed.gov/professional-development/resource-collections/profile-909" TargetMode="External"/><Relationship Id="rId27" Type="http://schemas.openxmlformats.org/officeDocument/2006/relationships/hyperlink" Target="http://www.floridaipdae.org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8DB9C27214343A41A385B402CA99C" ma:contentTypeVersion="6" ma:contentTypeDescription="Create a new document." ma:contentTypeScope="" ma:versionID="d16dcaf03904bb8d8e17ace0374fd34f">
  <xsd:schema xmlns:xsd="http://www.w3.org/2001/XMLSchema" xmlns:xs="http://www.w3.org/2001/XMLSchema" xmlns:p="http://schemas.microsoft.com/office/2006/metadata/properties" xmlns:ns2="53a5bbb0-9f7f-46ad-92e4-c7b0367c18e8" xmlns:ns3="07d58951-1c93-4657-8c41-50f1e22e0f09" targetNamespace="http://schemas.microsoft.com/office/2006/metadata/properties" ma:root="true" ma:fieldsID="7f2a435dabf24fcb91c6589f72fa1610" ns2:_="" ns3:_="">
    <xsd:import namespace="53a5bbb0-9f7f-46ad-92e4-c7b0367c18e8"/>
    <xsd:import namespace="07d58951-1c93-4657-8c41-50f1e22e0f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5bbb0-9f7f-46ad-92e4-c7b0367c1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8951-1c93-4657-8c41-50f1e22e0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CF53-C062-434F-9670-581410E6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B0188-CD34-4C71-9AEA-BA921E1E7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639A22-7DC1-43FC-AF3C-CB7338576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5bbb0-9f7f-46ad-92e4-c7b0367c18e8"/>
    <ds:schemaRef ds:uri="07d58951-1c93-4657-8c41-50f1e22e0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61544-5044-4BC6-86CC-CE84DC2A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Perpilus, Angela</dc:creator>
  <cp:keywords/>
  <dc:description/>
  <cp:lastModifiedBy>Anderson, Philip</cp:lastModifiedBy>
  <cp:revision>4</cp:revision>
  <cp:lastPrinted>2019-08-08T20:08:00Z</cp:lastPrinted>
  <dcterms:created xsi:type="dcterms:W3CDTF">2019-05-31T18:24:00Z</dcterms:created>
  <dcterms:modified xsi:type="dcterms:W3CDTF">2019-08-08T20:10:00Z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0x010100F188DB9C27214343A41A385B402CA99C</vt:lpwstr>
  </property>
</Properties>
</file>