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1B" w:rsidRPr="00512307" w:rsidRDefault="00FB151B">
      <w:pPr>
        <w:rPr>
          <w:noProof/>
          <w:sz w:val="16"/>
          <w:szCs w:val="16"/>
        </w:rPr>
      </w:pPr>
    </w:p>
    <w:p w:rsidR="009229F4" w:rsidRPr="00FB151B" w:rsidRDefault="00FB151B" w:rsidP="00FB151B">
      <w:pPr>
        <w:jc w:val="center"/>
        <w:rPr>
          <w:rFonts w:asciiTheme="majorHAnsi" w:hAnsiTheme="majorHAnsi"/>
          <w:b/>
        </w:rPr>
      </w:pPr>
      <w:r w:rsidRPr="00FB151B">
        <w:rPr>
          <w:rFonts w:asciiTheme="majorHAnsi" w:hAnsiTheme="majorHAnsi"/>
          <w:b/>
        </w:rPr>
        <w:t>Florida College and Career Readiness Standards: Teacher Preparation Program Action Plan</w:t>
      </w:r>
    </w:p>
    <w:p w:rsidR="00FB151B" w:rsidRPr="00A55ADB" w:rsidRDefault="00FB151B" w:rsidP="00FB151B">
      <w:pPr>
        <w:autoSpaceDE w:val="0"/>
        <w:autoSpaceDN w:val="0"/>
        <w:adjustRightInd w:val="0"/>
        <w:rPr>
          <w:sz w:val="18"/>
          <w:szCs w:val="18"/>
        </w:rPr>
      </w:pPr>
      <w:r w:rsidRPr="00A55ADB">
        <w:rPr>
          <w:b/>
          <w:bCs/>
          <w:i/>
          <w:iCs/>
          <w:sz w:val="18"/>
          <w:szCs w:val="18"/>
        </w:rPr>
        <w:t xml:space="preserve">Purpose: </w:t>
      </w:r>
      <w:r w:rsidRPr="00A55ADB">
        <w:rPr>
          <w:sz w:val="18"/>
          <w:szCs w:val="18"/>
        </w:rPr>
        <w:t xml:space="preserve">To create an Action Plan for an Institution’s integration/implementation of the College and Career Readiness Standards (CCRS) into teacher preparation </w:t>
      </w:r>
      <w:r w:rsidR="001A21EF" w:rsidRPr="00A55ADB">
        <w:rPr>
          <w:sz w:val="18"/>
          <w:szCs w:val="18"/>
        </w:rPr>
        <w:t xml:space="preserve">and continuing education </w:t>
      </w:r>
      <w:r w:rsidRPr="00A55ADB">
        <w:rPr>
          <w:sz w:val="18"/>
          <w:szCs w:val="18"/>
        </w:rPr>
        <w:t xml:space="preserve">program curricula to ensure </w:t>
      </w:r>
      <w:r w:rsidR="001A21EF" w:rsidRPr="00A55ADB">
        <w:rPr>
          <w:sz w:val="18"/>
          <w:szCs w:val="18"/>
        </w:rPr>
        <w:t>all adult education staff</w:t>
      </w:r>
      <w:r w:rsidRPr="00A55ADB">
        <w:rPr>
          <w:sz w:val="18"/>
          <w:szCs w:val="18"/>
        </w:rPr>
        <w:t xml:space="preserve"> are fully prepared to teach the CCRS to adult education students by the </w:t>
      </w:r>
      <w:r w:rsidR="008D77BB">
        <w:rPr>
          <w:sz w:val="18"/>
          <w:szCs w:val="18"/>
        </w:rPr>
        <w:t>2017-18</w:t>
      </w:r>
      <w:r w:rsidRPr="00A55ADB">
        <w:rPr>
          <w:sz w:val="18"/>
          <w:szCs w:val="18"/>
        </w:rPr>
        <w:t xml:space="preserve"> school year.</w:t>
      </w:r>
    </w:p>
    <w:p w:rsidR="00FB151B" w:rsidRPr="00A55ADB" w:rsidRDefault="00FB151B" w:rsidP="0028150E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A55ADB">
        <w:rPr>
          <w:b/>
          <w:bCs/>
          <w:i/>
          <w:iCs/>
          <w:sz w:val="18"/>
          <w:szCs w:val="18"/>
        </w:rPr>
        <w:t xml:space="preserve">Directions: </w:t>
      </w:r>
      <w:r w:rsidRPr="00A55ADB">
        <w:rPr>
          <w:sz w:val="18"/>
          <w:szCs w:val="18"/>
        </w:rPr>
        <w:t>Using this form as a template, develop an Action Plan identifying the action items your institution’s teacher preparation</w:t>
      </w:r>
      <w:r w:rsidR="001A21EF" w:rsidRPr="00A55ADB">
        <w:rPr>
          <w:sz w:val="18"/>
          <w:szCs w:val="18"/>
        </w:rPr>
        <w:t xml:space="preserve"> and continuing education</w:t>
      </w:r>
      <w:r w:rsidRPr="00A55ADB">
        <w:rPr>
          <w:sz w:val="18"/>
          <w:szCs w:val="18"/>
        </w:rPr>
        <w:t xml:space="preserve"> programs will need to accomplish to ensure all </w:t>
      </w:r>
      <w:r w:rsidR="001A21EF" w:rsidRPr="00A55ADB">
        <w:rPr>
          <w:sz w:val="18"/>
          <w:szCs w:val="18"/>
        </w:rPr>
        <w:t>adult education staff</w:t>
      </w:r>
      <w:r w:rsidRPr="00A55ADB">
        <w:rPr>
          <w:sz w:val="18"/>
          <w:szCs w:val="18"/>
        </w:rPr>
        <w:t xml:space="preserve"> are prepared to fully</w:t>
      </w:r>
      <w:r w:rsidR="0028150E">
        <w:rPr>
          <w:sz w:val="18"/>
          <w:szCs w:val="18"/>
        </w:rPr>
        <w:t xml:space="preserve"> integrate/</w:t>
      </w:r>
      <w:r w:rsidRPr="00A55ADB">
        <w:rPr>
          <w:sz w:val="18"/>
          <w:szCs w:val="18"/>
        </w:rPr>
        <w:t xml:space="preserve">implement the CCRS in adult education  classrooms. Within the </w:t>
      </w:r>
      <w:r w:rsidRPr="00A55ADB">
        <w:rPr>
          <w:b/>
          <w:i/>
          <w:sz w:val="18"/>
          <w:szCs w:val="18"/>
        </w:rPr>
        <w:t xml:space="preserve">Action Plan Steps </w:t>
      </w:r>
      <w:r w:rsidRPr="00A55ADB">
        <w:rPr>
          <w:sz w:val="18"/>
          <w:szCs w:val="18"/>
        </w:rPr>
        <w:t>below, the following must also be addressed:</w:t>
      </w:r>
    </w:p>
    <w:p w:rsidR="00FB151B" w:rsidRPr="00A55ADB" w:rsidRDefault="00FB151B" w:rsidP="002815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A55ADB">
        <w:rPr>
          <w:rFonts w:asciiTheme="minorHAnsi" w:hAnsiTheme="minorHAnsi"/>
          <w:sz w:val="18"/>
          <w:szCs w:val="18"/>
        </w:rPr>
        <w:t>What changes will you make to your assessment system utilized by your teacher preparation</w:t>
      </w:r>
      <w:r w:rsidR="001A21EF" w:rsidRPr="00A55ADB">
        <w:rPr>
          <w:rFonts w:asciiTheme="minorHAnsi" w:hAnsiTheme="minorHAnsi"/>
          <w:sz w:val="18"/>
          <w:szCs w:val="18"/>
        </w:rPr>
        <w:t xml:space="preserve"> and continuing education</w:t>
      </w:r>
      <w:r w:rsidRPr="00A55ADB">
        <w:rPr>
          <w:rFonts w:asciiTheme="minorHAnsi" w:hAnsiTheme="minorHAnsi"/>
          <w:sz w:val="18"/>
          <w:szCs w:val="18"/>
        </w:rPr>
        <w:t xml:space="preserve"> program(s) that will include how you will assess </w:t>
      </w:r>
      <w:r w:rsidR="001A21EF" w:rsidRPr="00A55ADB">
        <w:rPr>
          <w:rFonts w:asciiTheme="minorHAnsi" w:hAnsiTheme="minorHAnsi"/>
          <w:sz w:val="18"/>
          <w:szCs w:val="18"/>
        </w:rPr>
        <w:t>educators’</w:t>
      </w:r>
      <w:r w:rsidRPr="00A55ADB">
        <w:rPr>
          <w:rFonts w:asciiTheme="minorHAnsi" w:hAnsiTheme="minorHAnsi"/>
          <w:sz w:val="18"/>
          <w:szCs w:val="18"/>
        </w:rPr>
        <w:t xml:space="preserve"> understanding and knowledge of the CCRS, in addition to monitoring </w:t>
      </w:r>
      <w:r w:rsidR="001A21EF" w:rsidRPr="00A55ADB">
        <w:rPr>
          <w:rFonts w:asciiTheme="minorHAnsi" w:hAnsiTheme="minorHAnsi"/>
          <w:sz w:val="18"/>
          <w:szCs w:val="18"/>
        </w:rPr>
        <w:t>educators</w:t>
      </w:r>
      <w:r w:rsidRPr="00A55ADB">
        <w:rPr>
          <w:rFonts w:asciiTheme="minorHAnsi" w:hAnsiTheme="minorHAnsi"/>
          <w:sz w:val="18"/>
          <w:szCs w:val="18"/>
        </w:rPr>
        <w:t>’ understanding and demonstration of all standards included in Florida’s College and Career Readiness Standards</w:t>
      </w:r>
      <w:r w:rsidR="00A55ADB">
        <w:rPr>
          <w:rFonts w:asciiTheme="minorHAnsi" w:hAnsiTheme="minorHAnsi"/>
          <w:sz w:val="18"/>
          <w:szCs w:val="18"/>
        </w:rPr>
        <w:t>?</w:t>
      </w:r>
    </w:p>
    <w:p w:rsidR="00512307" w:rsidRPr="00512307" w:rsidRDefault="00FB151B" w:rsidP="005123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  <w:r w:rsidRPr="00A55ADB">
        <w:rPr>
          <w:rFonts w:asciiTheme="minorHAnsi" w:hAnsiTheme="minorHAnsi"/>
          <w:sz w:val="18"/>
          <w:szCs w:val="18"/>
        </w:rPr>
        <w:t>How will your teacher p</w:t>
      </w:r>
      <w:r w:rsidR="001A21EF" w:rsidRPr="00A55ADB">
        <w:rPr>
          <w:rFonts w:asciiTheme="minorHAnsi" w:hAnsiTheme="minorHAnsi"/>
          <w:sz w:val="18"/>
          <w:szCs w:val="18"/>
        </w:rPr>
        <w:t>reparation and continuing education</w:t>
      </w:r>
      <w:r w:rsidRPr="00A55ADB">
        <w:rPr>
          <w:rFonts w:asciiTheme="minorHAnsi" w:hAnsiTheme="minorHAnsi"/>
          <w:sz w:val="18"/>
          <w:szCs w:val="18"/>
        </w:rPr>
        <w:t xml:space="preserve"> program(s) within your institution communicate and collaborate with your institution’s adult education programs to ensure full integrat</w:t>
      </w:r>
      <w:r w:rsidR="00512307">
        <w:rPr>
          <w:rFonts w:asciiTheme="minorHAnsi" w:hAnsiTheme="minorHAnsi"/>
          <w:sz w:val="18"/>
          <w:szCs w:val="18"/>
        </w:rPr>
        <w:t>ion/implementation of the CCRS?</w:t>
      </w:r>
    </w:p>
    <w:p w:rsidR="00512307" w:rsidRPr="00512307" w:rsidRDefault="00512307" w:rsidP="00512307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</w:p>
    <w:p w:rsidR="00512307" w:rsidRPr="00512307" w:rsidRDefault="00512307" w:rsidP="00512307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A21EF" w:rsidRPr="00FB151B" w:rsidTr="00FB151B"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b/>
                <w:sz w:val="20"/>
                <w:szCs w:val="20"/>
              </w:rPr>
            </w:pPr>
            <w:r w:rsidRPr="00FB151B">
              <w:rPr>
                <w:b/>
                <w:sz w:val="20"/>
                <w:szCs w:val="20"/>
              </w:rPr>
              <w:t>Action Steps</w:t>
            </w:r>
          </w:p>
          <w:p w:rsidR="00FB151B" w:rsidRPr="00FB151B" w:rsidRDefault="00FB151B">
            <w:pPr>
              <w:rPr>
                <w:i/>
                <w:sz w:val="18"/>
                <w:szCs w:val="18"/>
              </w:rPr>
            </w:pPr>
            <w:r w:rsidRPr="00FB151B">
              <w:rPr>
                <w:i/>
                <w:sz w:val="18"/>
                <w:szCs w:val="18"/>
              </w:rPr>
              <w:t>What will be done?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b/>
                <w:sz w:val="20"/>
                <w:szCs w:val="20"/>
              </w:rPr>
            </w:pPr>
            <w:r w:rsidRPr="00FB151B">
              <w:rPr>
                <w:b/>
                <w:sz w:val="20"/>
                <w:szCs w:val="20"/>
              </w:rPr>
              <w:t>Responsibilities</w:t>
            </w:r>
          </w:p>
          <w:p w:rsidR="00FB151B" w:rsidRPr="00FB151B" w:rsidRDefault="00FB151B">
            <w:pPr>
              <w:rPr>
                <w:i/>
                <w:sz w:val="18"/>
                <w:szCs w:val="18"/>
              </w:rPr>
            </w:pPr>
            <w:r w:rsidRPr="00FB151B">
              <w:rPr>
                <w:i/>
                <w:sz w:val="18"/>
                <w:szCs w:val="18"/>
              </w:rPr>
              <w:t>Who Will Do It?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b/>
                <w:sz w:val="20"/>
                <w:szCs w:val="20"/>
              </w:rPr>
            </w:pPr>
            <w:r w:rsidRPr="00FB151B">
              <w:rPr>
                <w:b/>
                <w:sz w:val="20"/>
                <w:szCs w:val="20"/>
              </w:rPr>
              <w:t>Timeline</w:t>
            </w:r>
          </w:p>
          <w:p w:rsidR="00FB151B" w:rsidRPr="00FB151B" w:rsidRDefault="00FB151B">
            <w:pPr>
              <w:rPr>
                <w:i/>
                <w:sz w:val="18"/>
                <w:szCs w:val="18"/>
              </w:rPr>
            </w:pPr>
            <w:r w:rsidRPr="00FB151B">
              <w:rPr>
                <w:i/>
                <w:sz w:val="18"/>
                <w:szCs w:val="18"/>
              </w:rPr>
              <w:t>By When? (Day/Month/Year)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b/>
                <w:sz w:val="20"/>
                <w:szCs w:val="20"/>
              </w:rPr>
            </w:pPr>
            <w:r w:rsidRPr="00FB151B">
              <w:rPr>
                <w:b/>
                <w:sz w:val="20"/>
                <w:szCs w:val="20"/>
              </w:rPr>
              <w:t>Resources</w:t>
            </w:r>
          </w:p>
          <w:p w:rsidR="00FB151B" w:rsidRPr="00FB151B" w:rsidRDefault="00846003" w:rsidP="00FB15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Resources A</w:t>
            </w:r>
            <w:r w:rsidR="00FB151B" w:rsidRPr="00FB151B">
              <w:rPr>
                <w:rFonts w:asciiTheme="minorHAnsi" w:hAnsiTheme="minorHAnsi"/>
                <w:i/>
                <w:sz w:val="18"/>
                <w:szCs w:val="18"/>
              </w:rPr>
              <w:t>vailable</w:t>
            </w:r>
          </w:p>
          <w:p w:rsidR="00FB151B" w:rsidRPr="00FB151B" w:rsidRDefault="00FB151B" w:rsidP="00FB15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B151B">
              <w:rPr>
                <w:rFonts w:asciiTheme="minorHAnsi" w:hAnsiTheme="minorHAnsi"/>
                <w:i/>
                <w:sz w:val="18"/>
                <w:szCs w:val="18"/>
              </w:rPr>
              <w:t>Resources Needed (financial, human, &amp; other)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b/>
                <w:sz w:val="20"/>
                <w:szCs w:val="20"/>
              </w:rPr>
            </w:pPr>
            <w:r w:rsidRPr="00FB151B">
              <w:rPr>
                <w:b/>
                <w:sz w:val="20"/>
                <w:szCs w:val="20"/>
              </w:rPr>
              <w:t>Potential Barriers</w:t>
            </w:r>
          </w:p>
          <w:p w:rsidR="00FB151B" w:rsidRPr="00FB151B" w:rsidRDefault="00FB151B" w:rsidP="00FB15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What individuals or entities mi</w:t>
            </w:r>
            <w:r w:rsidRPr="00FB151B">
              <w:rPr>
                <w:rFonts w:asciiTheme="minorHAnsi" w:hAnsiTheme="minorHAnsi"/>
                <w:i/>
                <w:sz w:val="18"/>
                <w:szCs w:val="18"/>
              </w:rPr>
              <w:t>ght resist?</w:t>
            </w:r>
          </w:p>
          <w:p w:rsidR="00FB151B" w:rsidRPr="00FB151B" w:rsidRDefault="00FB151B" w:rsidP="00FB15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B151B">
              <w:rPr>
                <w:rFonts w:asciiTheme="minorHAnsi" w:hAnsiTheme="minorHAnsi"/>
                <w:i/>
                <w:sz w:val="18"/>
                <w:szCs w:val="18"/>
              </w:rPr>
              <w:t>How do we address this resistance?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b/>
                <w:sz w:val="20"/>
                <w:szCs w:val="20"/>
              </w:rPr>
            </w:pPr>
            <w:r w:rsidRPr="00FB151B">
              <w:rPr>
                <w:b/>
                <w:sz w:val="20"/>
                <w:szCs w:val="20"/>
              </w:rPr>
              <w:t>Communications Plan</w:t>
            </w:r>
          </w:p>
          <w:p w:rsidR="00FB151B" w:rsidRPr="00FB151B" w:rsidRDefault="00FB151B">
            <w:pPr>
              <w:rPr>
                <w:i/>
                <w:sz w:val="18"/>
                <w:szCs w:val="18"/>
              </w:rPr>
            </w:pPr>
            <w:r w:rsidRPr="00FB151B">
              <w:rPr>
                <w:i/>
                <w:sz w:val="18"/>
                <w:szCs w:val="18"/>
              </w:rPr>
              <w:t>Who is involved? What methods? How often?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51B">
              <w:rPr>
                <w:b/>
                <w:bCs/>
                <w:sz w:val="20"/>
                <w:szCs w:val="20"/>
              </w:rPr>
              <w:t>Evaluation Method</w:t>
            </w:r>
          </w:p>
          <w:p w:rsidR="00FB151B" w:rsidRPr="00FB151B" w:rsidRDefault="00FB151B" w:rsidP="00FB151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B151B">
              <w:rPr>
                <w:i/>
                <w:sz w:val="18"/>
                <w:szCs w:val="18"/>
              </w:rPr>
              <w:t>How will you determine that your goal has been reached?</w:t>
            </w:r>
          </w:p>
          <w:p w:rsidR="00FB151B" w:rsidRPr="00FB151B" w:rsidRDefault="00FB151B" w:rsidP="00FB151B">
            <w:pPr>
              <w:rPr>
                <w:sz w:val="20"/>
                <w:szCs w:val="20"/>
              </w:rPr>
            </w:pPr>
            <w:r w:rsidRPr="00FB151B">
              <w:rPr>
                <w:i/>
                <w:sz w:val="18"/>
                <w:szCs w:val="18"/>
              </w:rPr>
              <w:t>What are your measures?</w:t>
            </w:r>
          </w:p>
        </w:tc>
        <w:tc>
          <w:tcPr>
            <w:tcW w:w="1647" w:type="dxa"/>
          </w:tcPr>
          <w:p w:rsidR="00FB151B" w:rsidRPr="00FB151B" w:rsidRDefault="00FB151B" w:rsidP="00A55ADB">
            <w:pPr>
              <w:jc w:val="center"/>
              <w:rPr>
                <w:sz w:val="20"/>
                <w:szCs w:val="20"/>
              </w:rPr>
            </w:pPr>
            <w:r w:rsidRPr="00FB151B">
              <w:rPr>
                <w:b/>
                <w:bCs/>
                <w:sz w:val="20"/>
                <w:szCs w:val="20"/>
              </w:rPr>
              <w:t>Budget</w:t>
            </w:r>
          </w:p>
        </w:tc>
      </w:tr>
      <w:tr w:rsidR="001A21EF" w:rsidRPr="001A21EF" w:rsidTr="00FB151B">
        <w:tc>
          <w:tcPr>
            <w:tcW w:w="1647" w:type="dxa"/>
          </w:tcPr>
          <w:p w:rsidR="00FB151B" w:rsidRDefault="001A21EF">
            <w:pPr>
              <w:rPr>
                <w:sz w:val="18"/>
                <w:szCs w:val="18"/>
              </w:rPr>
            </w:pPr>
            <w:r w:rsidRPr="001A21EF">
              <w:rPr>
                <w:sz w:val="18"/>
                <w:szCs w:val="18"/>
              </w:rPr>
              <w:t>Step 1:</w:t>
            </w:r>
          </w:p>
          <w:p w:rsidR="00A55ADB" w:rsidRDefault="00A55ADB">
            <w:pPr>
              <w:rPr>
                <w:sz w:val="18"/>
                <w:szCs w:val="18"/>
              </w:rPr>
            </w:pPr>
          </w:p>
          <w:p w:rsidR="001A21EF" w:rsidRPr="001A21EF" w:rsidRDefault="001A21EF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Default="00512307">
            <w:pPr>
              <w:rPr>
                <w:sz w:val="18"/>
                <w:szCs w:val="18"/>
              </w:rPr>
            </w:pPr>
          </w:p>
          <w:p w:rsidR="00512307" w:rsidRDefault="00512307">
            <w:pPr>
              <w:rPr>
                <w:sz w:val="18"/>
                <w:szCs w:val="18"/>
              </w:rPr>
            </w:pPr>
          </w:p>
          <w:p w:rsidR="00512307" w:rsidRPr="001A21EF" w:rsidRDefault="0051230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</w:tr>
      <w:tr w:rsidR="001A21EF" w:rsidRPr="001A21EF" w:rsidTr="00FB151B">
        <w:tc>
          <w:tcPr>
            <w:tcW w:w="1647" w:type="dxa"/>
          </w:tcPr>
          <w:p w:rsidR="00FB151B" w:rsidRDefault="001A21EF">
            <w:pPr>
              <w:rPr>
                <w:sz w:val="18"/>
                <w:szCs w:val="18"/>
              </w:rPr>
            </w:pPr>
            <w:r w:rsidRPr="001A21EF">
              <w:rPr>
                <w:sz w:val="18"/>
                <w:szCs w:val="18"/>
              </w:rPr>
              <w:t>Step 2:</w:t>
            </w:r>
          </w:p>
          <w:p w:rsidR="00A55ADB" w:rsidRDefault="00A55ADB">
            <w:pPr>
              <w:rPr>
                <w:sz w:val="18"/>
                <w:szCs w:val="18"/>
              </w:rPr>
            </w:pPr>
          </w:p>
          <w:p w:rsidR="001A21EF" w:rsidRPr="001A21EF" w:rsidRDefault="001A21EF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Default="00FB151B">
            <w:pPr>
              <w:rPr>
                <w:sz w:val="18"/>
                <w:szCs w:val="18"/>
              </w:rPr>
            </w:pPr>
          </w:p>
          <w:p w:rsidR="00512307" w:rsidRDefault="00512307">
            <w:pPr>
              <w:rPr>
                <w:sz w:val="18"/>
                <w:szCs w:val="18"/>
              </w:rPr>
            </w:pPr>
          </w:p>
          <w:p w:rsidR="00512307" w:rsidRPr="001A21EF" w:rsidRDefault="0051230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</w:tr>
      <w:tr w:rsidR="001A21EF" w:rsidRPr="001A21EF" w:rsidTr="00FB151B">
        <w:tc>
          <w:tcPr>
            <w:tcW w:w="1647" w:type="dxa"/>
          </w:tcPr>
          <w:p w:rsidR="00FB151B" w:rsidRDefault="001A21EF">
            <w:pPr>
              <w:rPr>
                <w:sz w:val="18"/>
                <w:szCs w:val="18"/>
              </w:rPr>
            </w:pPr>
            <w:r w:rsidRPr="001A21EF">
              <w:rPr>
                <w:sz w:val="18"/>
                <w:szCs w:val="18"/>
              </w:rPr>
              <w:t>Step 3:</w:t>
            </w:r>
          </w:p>
          <w:p w:rsidR="00A55ADB" w:rsidRDefault="00A55ADB">
            <w:pPr>
              <w:rPr>
                <w:sz w:val="18"/>
                <w:szCs w:val="18"/>
              </w:rPr>
            </w:pPr>
          </w:p>
          <w:p w:rsidR="001A21EF" w:rsidRPr="001A21EF" w:rsidRDefault="001A21EF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Default="00512307">
            <w:pPr>
              <w:rPr>
                <w:sz w:val="18"/>
                <w:szCs w:val="18"/>
              </w:rPr>
            </w:pPr>
          </w:p>
          <w:p w:rsidR="00512307" w:rsidRDefault="00512307">
            <w:pPr>
              <w:rPr>
                <w:sz w:val="18"/>
                <w:szCs w:val="18"/>
              </w:rPr>
            </w:pPr>
          </w:p>
          <w:p w:rsidR="00512307" w:rsidRPr="001A21EF" w:rsidRDefault="0051230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</w:tr>
      <w:tr w:rsidR="001A21EF" w:rsidRPr="001A21EF" w:rsidTr="00FB151B">
        <w:tc>
          <w:tcPr>
            <w:tcW w:w="1647" w:type="dxa"/>
          </w:tcPr>
          <w:p w:rsidR="00FB151B" w:rsidRDefault="001A21EF">
            <w:pPr>
              <w:rPr>
                <w:sz w:val="18"/>
                <w:szCs w:val="18"/>
              </w:rPr>
            </w:pPr>
            <w:r w:rsidRPr="001A21EF">
              <w:rPr>
                <w:sz w:val="18"/>
                <w:szCs w:val="18"/>
              </w:rPr>
              <w:t>Step 4:</w:t>
            </w:r>
          </w:p>
          <w:p w:rsidR="00A55ADB" w:rsidRDefault="00A55ADB">
            <w:pPr>
              <w:rPr>
                <w:sz w:val="18"/>
                <w:szCs w:val="18"/>
              </w:rPr>
            </w:pPr>
          </w:p>
          <w:p w:rsidR="001A21EF" w:rsidRPr="001A21EF" w:rsidRDefault="001A21EF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Default="00512307">
            <w:pPr>
              <w:rPr>
                <w:sz w:val="18"/>
                <w:szCs w:val="18"/>
              </w:rPr>
            </w:pPr>
          </w:p>
          <w:p w:rsidR="00512307" w:rsidRDefault="00512307">
            <w:pPr>
              <w:rPr>
                <w:sz w:val="18"/>
                <w:szCs w:val="18"/>
              </w:rPr>
            </w:pPr>
          </w:p>
          <w:p w:rsidR="00512307" w:rsidRPr="001A21EF" w:rsidRDefault="0051230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FB151B" w:rsidRPr="001A21EF" w:rsidRDefault="00FB151B">
            <w:pPr>
              <w:rPr>
                <w:sz w:val="18"/>
                <w:szCs w:val="18"/>
              </w:rPr>
            </w:pPr>
          </w:p>
        </w:tc>
      </w:tr>
      <w:tr w:rsidR="00512307" w:rsidRPr="001A21EF" w:rsidTr="00BA2D63">
        <w:tc>
          <w:tcPr>
            <w:tcW w:w="1647" w:type="dxa"/>
          </w:tcPr>
          <w:p w:rsidR="00512307" w:rsidRDefault="00512307" w:rsidP="00BA2D63">
            <w:pPr>
              <w:rPr>
                <w:sz w:val="18"/>
                <w:szCs w:val="18"/>
              </w:rPr>
            </w:pPr>
            <w:r w:rsidRPr="001A21EF">
              <w:rPr>
                <w:sz w:val="18"/>
                <w:szCs w:val="18"/>
              </w:rPr>
              <w:t>Step 5:</w:t>
            </w:r>
          </w:p>
          <w:p w:rsidR="00512307" w:rsidRDefault="00512307" w:rsidP="00BA2D63">
            <w:pPr>
              <w:rPr>
                <w:sz w:val="18"/>
                <w:szCs w:val="18"/>
              </w:rPr>
            </w:pPr>
          </w:p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Default="00512307" w:rsidP="00BA2D63">
            <w:pPr>
              <w:rPr>
                <w:sz w:val="18"/>
                <w:szCs w:val="18"/>
              </w:rPr>
            </w:pPr>
          </w:p>
          <w:p w:rsidR="00512307" w:rsidRDefault="00512307" w:rsidP="00BA2D63">
            <w:pPr>
              <w:rPr>
                <w:sz w:val="18"/>
                <w:szCs w:val="18"/>
              </w:rPr>
            </w:pPr>
          </w:p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12307" w:rsidRPr="001A21EF" w:rsidRDefault="00512307" w:rsidP="00BA2D63">
            <w:pPr>
              <w:rPr>
                <w:sz w:val="18"/>
                <w:szCs w:val="18"/>
              </w:rPr>
            </w:pPr>
          </w:p>
        </w:tc>
      </w:tr>
    </w:tbl>
    <w:p w:rsidR="00D97AB7" w:rsidRPr="001A21EF" w:rsidRDefault="00D97AB7">
      <w:pPr>
        <w:rPr>
          <w:sz w:val="18"/>
          <w:szCs w:val="18"/>
        </w:rPr>
      </w:pPr>
      <w:bookmarkStart w:id="0" w:name="_GoBack"/>
      <w:bookmarkEnd w:id="0"/>
    </w:p>
    <w:sectPr w:rsidR="00D97AB7" w:rsidRPr="001A21EF" w:rsidSect="0028150E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A1" w:rsidRDefault="008C3DA1" w:rsidP="00FB151B">
      <w:pPr>
        <w:spacing w:after="0" w:line="240" w:lineRule="auto"/>
      </w:pPr>
      <w:r>
        <w:separator/>
      </w:r>
    </w:p>
  </w:endnote>
  <w:endnote w:type="continuationSeparator" w:id="0">
    <w:p w:rsidR="008C3DA1" w:rsidRDefault="008C3DA1" w:rsidP="00FB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A1" w:rsidRDefault="008C3DA1" w:rsidP="00FB151B">
      <w:pPr>
        <w:spacing w:after="0" w:line="240" w:lineRule="auto"/>
      </w:pPr>
      <w:r>
        <w:separator/>
      </w:r>
    </w:p>
  </w:footnote>
  <w:footnote w:type="continuationSeparator" w:id="0">
    <w:p w:rsidR="008C3DA1" w:rsidRDefault="008C3DA1" w:rsidP="00FB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1B" w:rsidRDefault="00FB151B">
    <w:pPr>
      <w:pStyle w:val="Header"/>
    </w:pPr>
    <w:r>
      <w:rPr>
        <w:noProof/>
        <w:sz w:val="20"/>
        <w:szCs w:val="20"/>
      </w:rPr>
      <w:drawing>
        <wp:inline distT="0" distB="0" distL="0" distR="0" wp14:anchorId="7ACAAD91" wp14:editId="4C719A2C">
          <wp:extent cx="1851660" cy="553307"/>
          <wp:effectExtent l="0" t="0" r="0" b="0"/>
          <wp:docPr id="2" name="Picture 2" descr="C:\Users\Bonnie\Documents\2014_15 Florida\Templates to Use\logo_ipdae_with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nie\Documents\2014_15 Florida\Templates to Use\logo_ipdae_with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5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F2C"/>
    <w:multiLevelType w:val="hybridMultilevel"/>
    <w:tmpl w:val="096A87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027A2"/>
    <w:multiLevelType w:val="hybridMultilevel"/>
    <w:tmpl w:val="43DE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DF2"/>
    <w:multiLevelType w:val="hybridMultilevel"/>
    <w:tmpl w:val="DE3891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1B"/>
    <w:rsid w:val="001A21EF"/>
    <w:rsid w:val="0028150E"/>
    <w:rsid w:val="002B01B0"/>
    <w:rsid w:val="00512307"/>
    <w:rsid w:val="00846003"/>
    <w:rsid w:val="008C3DA1"/>
    <w:rsid w:val="008D77BB"/>
    <w:rsid w:val="00905B80"/>
    <w:rsid w:val="009229F4"/>
    <w:rsid w:val="00A55ADB"/>
    <w:rsid w:val="00AD458B"/>
    <w:rsid w:val="00BB31D4"/>
    <w:rsid w:val="00C97023"/>
    <w:rsid w:val="00D97AB7"/>
    <w:rsid w:val="00F747E9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1B"/>
  </w:style>
  <w:style w:type="paragraph" w:styleId="Footer">
    <w:name w:val="footer"/>
    <w:basedOn w:val="Normal"/>
    <w:link w:val="FooterChar"/>
    <w:uiPriority w:val="99"/>
    <w:unhideWhenUsed/>
    <w:rsid w:val="00F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1B"/>
  </w:style>
  <w:style w:type="paragraph" w:styleId="Footer">
    <w:name w:val="footer"/>
    <w:basedOn w:val="Normal"/>
    <w:link w:val="FooterChar"/>
    <w:uiPriority w:val="99"/>
    <w:unhideWhenUsed/>
    <w:rsid w:val="00F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2014-08-20T13:02:00Z</dcterms:created>
  <dcterms:modified xsi:type="dcterms:W3CDTF">2014-09-06T19:37:00Z</dcterms:modified>
</cp:coreProperties>
</file>